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AFAB" w14:textId="5D8CBAB6" w:rsidR="00CC25B7" w:rsidRPr="00F90397" w:rsidRDefault="00CC25B7" w:rsidP="00CC25B7">
      <w:pPr>
        <w:pStyle w:val="Header"/>
        <w:rPr>
          <w:rFonts w:cs="Arial"/>
          <w:sz w:val="24"/>
          <w:szCs w:val="24"/>
        </w:rPr>
      </w:pPr>
      <w:bookmarkStart w:id="0" w:name="Title"/>
      <w:bookmarkStart w:id="1" w:name="DocumentFor"/>
      <w:bookmarkEnd w:id="0"/>
      <w:bookmarkEnd w:id="1"/>
      <w:r w:rsidRPr="00F90397">
        <w:rPr>
          <w:rFonts w:cs="Arial"/>
          <w:sz w:val="24"/>
          <w:szCs w:val="24"/>
        </w:rPr>
        <w:t>3GPP TSG-RAN WG4 Meeting # 104bis-e</w:t>
      </w:r>
      <w:r w:rsidRPr="00F90397">
        <w:rPr>
          <w:rFonts w:cs="Arial"/>
          <w:sz w:val="24"/>
          <w:szCs w:val="24"/>
        </w:rPr>
        <w:tab/>
      </w:r>
      <w:r w:rsidRPr="00F90397">
        <w:rPr>
          <w:rFonts w:cs="Arial"/>
          <w:sz w:val="24"/>
          <w:szCs w:val="24"/>
        </w:rPr>
        <w:tab/>
      </w:r>
      <w:r w:rsidRPr="00F90397">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FD1F57" w:rsidRPr="00FD1F57">
        <w:rPr>
          <w:rFonts w:cs="Arial"/>
          <w:sz w:val="24"/>
          <w:szCs w:val="24"/>
        </w:rPr>
        <w:t>R4-2216865</w:t>
      </w:r>
    </w:p>
    <w:p w14:paraId="76C1175F" w14:textId="77777777" w:rsidR="00CC25B7" w:rsidRPr="00F90397" w:rsidRDefault="00CC25B7" w:rsidP="00CC25B7">
      <w:pPr>
        <w:pStyle w:val="Header"/>
        <w:rPr>
          <w:rFonts w:cs="Arial"/>
          <w:sz w:val="24"/>
          <w:szCs w:val="24"/>
        </w:rPr>
      </w:pPr>
      <w:r w:rsidRPr="00F90397">
        <w:rPr>
          <w:rFonts w:cs="Arial"/>
          <w:sz w:val="24"/>
          <w:szCs w:val="24"/>
        </w:rPr>
        <w:t>Electronic Meeting, October 10 – October 19, 2022</w:t>
      </w:r>
    </w:p>
    <w:p w14:paraId="6B728DA3" w14:textId="77777777" w:rsidR="00C367A3" w:rsidRPr="00FB0094" w:rsidRDefault="00C367A3" w:rsidP="00F231F9">
      <w:pPr>
        <w:pStyle w:val="Footer"/>
        <w:jc w:val="both"/>
        <w:rPr>
          <w:noProof w:val="0"/>
        </w:rPr>
      </w:pPr>
    </w:p>
    <w:p w14:paraId="24B09603" w14:textId="57D3AA7F"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2" w:name="Source"/>
      <w:bookmarkEnd w:id="2"/>
      <w:r w:rsidR="00653721">
        <w:rPr>
          <w:rFonts w:ascii="Arial" w:hAnsi="Arial"/>
          <w:sz w:val="24"/>
        </w:rPr>
        <w:t>9</w:t>
      </w:r>
      <w:r w:rsidR="00711608">
        <w:rPr>
          <w:rFonts w:ascii="Arial" w:hAnsi="Arial"/>
          <w:sz w:val="24"/>
        </w:rPr>
        <w:t>.</w:t>
      </w:r>
      <w:r w:rsidR="000F3B93">
        <w:rPr>
          <w:rFonts w:ascii="Arial" w:hAnsi="Arial"/>
          <w:sz w:val="24"/>
        </w:rPr>
        <w:t>1</w:t>
      </w:r>
    </w:p>
    <w:p w14:paraId="2577A4DE"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9FC9FD4" w14:textId="77777777"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3338C" w:rsidRPr="00A3338C">
        <w:rPr>
          <w:rFonts w:ascii="Arial" w:hAnsi="Arial"/>
          <w:sz w:val="22"/>
        </w:rPr>
        <w:t>BWP operation without bandwidth restriction</w:t>
      </w:r>
    </w:p>
    <w:p w14:paraId="6B8C7748"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06C8FB52"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4107ACA8" w14:textId="2C107EC1" w:rsidR="009525DD" w:rsidRDefault="00496570" w:rsidP="009525DD">
      <w:pPr>
        <w:jc w:val="both"/>
        <w:rPr>
          <w:lang w:val="en-US" w:eastAsia="ja-JP"/>
        </w:rPr>
      </w:pPr>
      <w:r>
        <w:rPr>
          <w:lang w:val="en-US"/>
        </w:rPr>
        <w:t>After</w:t>
      </w:r>
      <w:r w:rsidR="00B70F1D">
        <w:rPr>
          <w:lang w:val="en-US"/>
        </w:rPr>
        <w:t xml:space="preserve"> a continuation of discussion on FG6-1a in RAN#97 e-meeting, </w:t>
      </w:r>
      <w:r>
        <w:rPr>
          <w:lang w:val="en-US"/>
        </w:rPr>
        <w:t xml:space="preserve">RAN tasked RAN4 </w:t>
      </w:r>
      <w:r w:rsidR="00CB0B6E">
        <w:rPr>
          <w:lang w:val="en-US"/>
        </w:rPr>
        <w:t xml:space="preserve">to provide a high level analysis of those options listed in RAN4 reply LS sent in RAN4#104 e-meeting. </w:t>
      </w:r>
      <w:r w:rsidR="009525DD">
        <w:rPr>
          <w:rFonts w:hint="eastAsia"/>
          <w:lang w:val="en-US" w:eastAsia="ja-JP"/>
        </w:rPr>
        <w:t>I</w:t>
      </w:r>
      <w:r w:rsidR="009525DD">
        <w:rPr>
          <w:lang w:val="en-US" w:eastAsia="ja-JP"/>
        </w:rPr>
        <w:t xml:space="preserve">n this paper we present our analysis </w:t>
      </w:r>
      <w:r w:rsidR="00253744">
        <w:rPr>
          <w:lang w:val="en-US" w:eastAsia="ja-JP"/>
        </w:rPr>
        <w:t>on</w:t>
      </w:r>
      <w:r w:rsidR="009525DD">
        <w:rPr>
          <w:lang w:val="en-US" w:eastAsia="ja-JP"/>
        </w:rPr>
        <w:t xml:space="preserve"> </w:t>
      </w:r>
      <w:r w:rsidR="00253744">
        <w:rPr>
          <w:lang w:val="en-US" w:eastAsia="ja-JP"/>
        </w:rPr>
        <w:t xml:space="preserve">one of the options </w:t>
      </w:r>
      <w:r w:rsidR="009525DD">
        <w:rPr>
          <w:lang w:val="en-US" w:eastAsia="ja-JP"/>
        </w:rPr>
        <w:t>in terms of feasibility and specification impacts when reference resources for BM/RLM/BFD are outside active DL BWP.</w:t>
      </w:r>
    </w:p>
    <w:p w14:paraId="256A20A2" w14:textId="591D68C7" w:rsidR="00D764E2" w:rsidRDefault="000E0602" w:rsidP="00F231F9">
      <w:pPr>
        <w:pStyle w:val="Heading1"/>
        <w:tabs>
          <w:tab w:val="clear" w:pos="432"/>
          <w:tab w:val="num" w:pos="522"/>
        </w:tabs>
        <w:ind w:left="522" w:hanging="522"/>
        <w:jc w:val="both"/>
        <w:rPr>
          <w:lang w:val="en-US"/>
        </w:rPr>
      </w:pPr>
      <w:r>
        <w:rPr>
          <w:lang w:val="en-US"/>
        </w:rPr>
        <w:t>Discussion</w:t>
      </w:r>
    </w:p>
    <w:p w14:paraId="58496F8F" w14:textId="2F6D09BA" w:rsidR="00653A9C" w:rsidRPr="00196C74" w:rsidRDefault="00E7091B" w:rsidP="00653A9C">
      <w:pPr>
        <w:rPr>
          <w:lang w:val="en-US"/>
        </w:rPr>
      </w:pPr>
      <w:r>
        <w:rPr>
          <w:lang w:val="en-US"/>
        </w:rPr>
        <w:t xml:space="preserve">There was a continuation of </w:t>
      </w:r>
      <w:r w:rsidR="00911AEE">
        <w:rPr>
          <w:lang w:val="en-US"/>
        </w:rPr>
        <w:t xml:space="preserve">discussion on FG6-1a </w:t>
      </w:r>
      <w:r w:rsidR="002C508C">
        <w:rPr>
          <w:lang w:val="en-US"/>
        </w:rPr>
        <w:t xml:space="preserve">in RAN#97 e-meeting, </w:t>
      </w:r>
      <w:r w:rsidR="009673B7">
        <w:rPr>
          <w:lang w:val="en-US"/>
        </w:rPr>
        <w:t>which is captured in the following summary.</w:t>
      </w:r>
    </w:p>
    <w:p w14:paraId="5B665F22" w14:textId="49D27629" w:rsidR="00653A9C" w:rsidRDefault="00BD7C45" w:rsidP="00457D36">
      <w:pPr>
        <w:numPr>
          <w:ilvl w:val="0"/>
          <w:numId w:val="14"/>
        </w:numPr>
        <w:jc w:val="both"/>
        <w:rPr>
          <w:lang w:val="en-US" w:eastAsia="ja-JP"/>
        </w:rPr>
      </w:pPr>
      <w:r w:rsidRPr="00A64036">
        <w:rPr>
          <w:lang w:eastAsia="ja-JP"/>
        </w:rPr>
        <w:t>RP-222630</w:t>
      </w:r>
      <w:r>
        <w:rPr>
          <w:lang w:eastAsia="ja-JP"/>
        </w:rPr>
        <w:t xml:space="preserve">, </w:t>
      </w:r>
      <w:r w:rsidRPr="00A64036">
        <w:rPr>
          <w:lang w:eastAsia="ja-JP"/>
        </w:rPr>
        <w:t xml:space="preserve">Moderator's summary for discussion </w:t>
      </w:r>
      <w:r w:rsidRPr="00F2522C">
        <w:rPr>
          <w:lang w:eastAsia="ja-JP"/>
        </w:rPr>
        <w:t>[97e-05-BWP-WithoutRestriction]</w:t>
      </w:r>
      <w:r>
        <w:rPr>
          <w:lang w:eastAsia="ja-JP"/>
        </w:rPr>
        <w:t xml:space="preserve">, </w:t>
      </w:r>
      <w:r w:rsidRPr="00D355BD">
        <w:rPr>
          <w:lang w:eastAsia="ja-JP"/>
        </w:rPr>
        <w:t>Vodafone</w:t>
      </w:r>
    </w:p>
    <w:p w14:paraId="34D4EFA0" w14:textId="7392CD2A" w:rsidR="00D16B85" w:rsidRDefault="00D16B85" w:rsidP="0088545B">
      <w:pPr>
        <w:jc w:val="both"/>
        <w:rPr>
          <w:lang w:val="en-US" w:eastAsia="ja-JP"/>
        </w:rPr>
      </w:pPr>
    </w:p>
    <w:p w14:paraId="61D5B972" w14:textId="75E13AD1" w:rsidR="009673B7" w:rsidRDefault="009673B7" w:rsidP="0088545B">
      <w:pPr>
        <w:jc w:val="both"/>
        <w:rPr>
          <w:lang w:val="en-US" w:eastAsia="ja-JP"/>
        </w:rPr>
      </w:pPr>
      <w:r>
        <w:rPr>
          <w:lang w:val="en-US" w:eastAsia="ja-JP"/>
        </w:rPr>
        <w:t xml:space="preserve">The discussion is concluded as below, and RAN4 is tasked to </w:t>
      </w:r>
      <w:r w:rsidR="007D3F16">
        <w:rPr>
          <w:lang w:val="en-US" w:eastAsia="ja-JP"/>
        </w:rPr>
        <w:t xml:space="preserve">provide an analysis of the </w:t>
      </w:r>
      <w:r w:rsidR="008B1D10">
        <w:rPr>
          <w:lang w:val="en-US" w:eastAsia="ja-JP"/>
        </w:rPr>
        <w:t>options included in a RAN4 reply LS sent in RAN4#104 e-meeting.</w:t>
      </w:r>
    </w:p>
    <w:p w14:paraId="4BEAC17F" w14:textId="77777777" w:rsidR="00356DE6" w:rsidRPr="00356DE6" w:rsidRDefault="00356DE6" w:rsidP="00FD20EB">
      <w:pPr>
        <w:spacing w:after="0"/>
        <w:rPr>
          <w:b/>
          <w:bCs/>
          <w:u w:val="single"/>
          <w:lang w:val="en-US" w:eastAsia="zh-CN"/>
        </w:rPr>
      </w:pPr>
      <w:r w:rsidRPr="00356DE6">
        <w:rPr>
          <w:b/>
          <w:bCs/>
          <w:highlight w:val="cyan"/>
          <w:u w:val="single"/>
          <w:lang w:eastAsia="zh-CN"/>
        </w:rPr>
        <w:t>Conclusion:</w:t>
      </w:r>
    </w:p>
    <w:p w14:paraId="080E1229" w14:textId="77777777" w:rsidR="00356DE6" w:rsidRPr="00356DE6" w:rsidRDefault="00356DE6" w:rsidP="00FD20EB">
      <w:pPr>
        <w:pStyle w:val="ListParagraph"/>
        <w:numPr>
          <w:ilvl w:val="0"/>
          <w:numId w:val="13"/>
        </w:numPr>
        <w:shd w:val="clear" w:color="auto" w:fill="FFFFFF"/>
        <w:overflowPunct/>
        <w:autoSpaceDE/>
        <w:autoSpaceDN/>
        <w:adjustRightInd/>
        <w:spacing w:after="0"/>
        <w:ind w:left="540" w:hanging="180"/>
        <w:contextualSpacing w:val="0"/>
        <w:textAlignment w:val="auto"/>
        <w:rPr>
          <w:rFonts w:eastAsia="Times New Roman"/>
          <w:color w:val="354052"/>
          <w:lang w:eastAsia="en-GB"/>
        </w:rPr>
      </w:pPr>
      <w:r w:rsidRPr="00356DE6">
        <w:rPr>
          <w:rFonts w:eastAsia="Times New Roman"/>
          <w:color w:val="354052"/>
          <w:lang w:eastAsia="en-GB"/>
        </w:rPr>
        <w:t>No new solution for FG 6-1a shall be added to Rel-17</w:t>
      </w:r>
    </w:p>
    <w:p w14:paraId="1EDB6D63" w14:textId="77777777" w:rsidR="00356DE6" w:rsidRPr="00356DE6" w:rsidRDefault="00356DE6" w:rsidP="00FD20EB">
      <w:pPr>
        <w:pStyle w:val="ListParagraph"/>
        <w:numPr>
          <w:ilvl w:val="0"/>
          <w:numId w:val="13"/>
        </w:numPr>
        <w:shd w:val="clear" w:color="auto" w:fill="FFFFFF"/>
        <w:overflowPunct/>
        <w:autoSpaceDE/>
        <w:autoSpaceDN/>
        <w:adjustRightInd/>
        <w:spacing w:after="0"/>
        <w:ind w:left="540" w:hanging="180"/>
        <w:contextualSpacing w:val="0"/>
        <w:textAlignment w:val="auto"/>
        <w:rPr>
          <w:rFonts w:eastAsia="Times New Roman"/>
          <w:color w:val="354052"/>
          <w:lang w:eastAsia="en-GB"/>
        </w:rPr>
      </w:pPr>
      <w:r w:rsidRPr="00356DE6">
        <w:rPr>
          <w:rFonts w:eastAsia="Times New Roman"/>
          <w:color w:val="354052"/>
          <w:lang w:eastAsia="en-GB"/>
        </w:rPr>
        <w:t>If CSI-RS based RLM/BM/BFD are supported by a UE, FG6-1a can work without any issue. FG1-7 (CSI-RS based RLM) and FG 2-24 (SSB/CSI-RS for beam measurement) are mandatory with capability signalling features.</w:t>
      </w:r>
    </w:p>
    <w:p w14:paraId="426F6D43" w14:textId="77777777" w:rsidR="00356DE6" w:rsidRPr="00356DE6" w:rsidRDefault="00356DE6" w:rsidP="00FD20EB">
      <w:pPr>
        <w:pStyle w:val="ListParagraph"/>
        <w:numPr>
          <w:ilvl w:val="0"/>
          <w:numId w:val="13"/>
        </w:numPr>
        <w:shd w:val="clear" w:color="auto" w:fill="FFFFFF"/>
        <w:overflowPunct/>
        <w:autoSpaceDE/>
        <w:autoSpaceDN/>
        <w:adjustRightInd/>
        <w:spacing w:after="0"/>
        <w:ind w:left="540" w:hanging="180"/>
        <w:contextualSpacing w:val="0"/>
        <w:textAlignment w:val="auto"/>
        <w:rPr>
          <w:rFonts w:eastAsia="Times New Roman"/>
          <w:color w:val="354052"/>
          <w:lang w:eastAsia="en-GB"/>
        </w:rPr>
      </w:pPr>
      <w:r w:rsidRPr="00356DE6">
        <w:rPr>
          <w:rFonts w:eastAsia="Times New Roman"/>
          <w:color w:val="354052"/>
          <w:lang w:eastAsia="en-GB"/>
        </w:rPr>
        <w:t xml:space="preserve">No change to TU allocation for current RAN4 work in Q4 2022. </w:t>
      </w:r>
    </w:p>
    <w:p w14:paraId="47BF8280" w14:textId="77777777" w:rsidR="00356DE6" w:rsidRPr="00356DE6" w:rsidRDefault="00356DE6" w:rsidP="00FD20EB">
      <w:pPr>
        <w:pStyle w:val="ListParagraph"/>
        <w:numPr>
          <w:ilvl w:val="0"/>
          <w:numId w:val="13"/>
        </w:numPr>
        <w:shd w:val="clear" w:color="auto" w:fill="FFFFFF"/>
        <w:overflowPunct/>
        <w:autoSpaceDE/>
        <w:autoSpaceDN/>
        <w:adjustRightInd/>
        <w:spacing w:after="0"/>
        <w:ind w:left="540" w:hanging="180"/>
        <w:contextualSpacing w:val="0"/>
        <w:textAlignment w:val="auto"/>
        <w:rPr>
          <w:rFonts w:eastAsia="Times New Roman"/>
          <w:color w:val="354052"/>
          <w:lang w:eastAsia="en-GB"/>
        </w:rPr>
      </w:pPr>
      <w:r w:rsidRPr="00F8442B">
        <w:rPr>
          <w:rFonts w:eastAsia="Times New Roman"/>
          <w:b/>
          <w:bCs/>
          <w:color w:val="354052"/>
          <w:highlight w:val="cyan"/>
          <w:lang w:eastAsia="en-GB"/>
        </w:rPr>
        <w:t>RAN asks RAN 4 to do a high level analysis of the options</w:t>
      </w:r>
      <w:r w:rsidRPr="00356DE6">
        <w:rPr>
          <w:rFonts w:eastAsia="Times New Roman"/>
          <w:color w:val="354052"/>
          <w:lang w:eastAsia="en-GB"/>
        </w:rPr>
        <w:t xml:space="preserve"> (copied below) in RAN 4’s answer to Q2 in RP-221911 and report it to RAN#98 for RAN decision.</w:t>
      </w:r>
    </w:p>
    <w:p w14:paraId="18FE3634" w14:textId="0A2E7F64" w:rsidR="00356DE6" w:rsidRPr="00356DE6" w:rsidRDefault="00356DE6" w:rsidP="00FD20EB">
      <w:pPr>
        <w:numPr>
          <w:ilvl w:val="0"/>
          <w:numId w:val="15"/>
        </w:numPr>
        <w:shd w:val="clear" w:color="auto" w:fill="FFFFFF"/>
        <w:spacing w:after="0"/>
        <w:rPr>
          <w:rFonts w:eastAsia="Yu Mincho"/>
          <w:color w:val="354052"/>
          <w:lang w:eastAsia="en-GB"/>
        </w:rPr>
      </w:pPr>
      <w:r w:rsidRPr="00F8442B">
        <w:rPr>
          <w:b/>
          <w:bCs/>
          <w:color w:val="354052"/>
          <w:lang w:eastAsia="en-GB"/>
        </w:rPr>
        <w:t>Options</w:t>
      </w:r>
      <w:r w:rsidRPr="00356DE6">
        <w:rPr>
          <w:color w:val="354052"/>
          <w:lang w:eastAsia="en-GB"/>
        </w:rPr>
        <w:t xml:space="preserve"> from RP-221911:</w:t>
      </w:r>
    </w:p>
    <w:p w14:paraId="6B722A3A" w14:textId="07C31434" w:rsidR="00356DE6" w:rsidRPr="00356DE6" w:rsidRDefault="00793368" w:rsidP="00FD20EB">
      <w:pPr>
        <w:shd w:val="clear" w:color="auto" w:fill="FFFFFF"/>
        <w:spacing w:after="0"/>
        <w:ind w:left="1136"/>
        <w:rPr>
          <w:color w:val="354052"/>
          <w:lang w:eastAsia="en-GB"/>
        </w:rPr>
      </w:pPr>
      <w:r>
        <w:rPr>
          <w:color w:val="354052"/>
          <w:lang w:eastAsia="en-GB"/>
        </w:rPr>
        <w:t>A</w:t>
      </w:r>
      <w:r w:rsidR="00356DE6" w:rsidRPr="00356DE6">
        <w:rPr>
          <w:color w:val="354052"/>
          <w:lang w:eastAsia="en-GB"/>
        </w:rPr>
        <w:t xml:space="preserve">) Perform BM/RLM/BFD based on </w:t>
      </w:r>
      <w:r w:rsidR="00356DE6" w:rsidRPr="00AE030B">
        <w:rPr>
          <w:b/>
          <w:bCs/>
          <w:color w:val="354052"/>
          <w:lang w:eastAsia="en-GB"/>
        </w:rPr>
        <w:t>CSI-RS within active BWP</w:t>
      </w:r>
    </w:p>
    <w:p w14:paraId="41340ED2" w14:textId="1E0394A3" w:rsidR="00356DE6" w:rsidRPr="00356DE6" w:rsidRDefault="00793368" w:rsidP="00FD20EB">
      <w:pPr>
        <w:shd w:val="clear" w:color="auto" w:fill="FFFFFF"/>
        <w:spacing w:after="0"/>
        <w:ind w:left="1136"/>
        <w:rPr>
          <w:color w:val="354052"/>
          <w:lang w:eastAsia="en-GB"/>
        </w:rPr>
      </w:pPr>
      <w:r>
        <w:rPr>
          <w:color w:val="354052"/>
          <w:lang w:eastAsia="en-GB"/>
        </w:rPr>
        <w:t>B</w:t>
      </w:r>
      <w:r w:rsidR="00356DE6" w:rsidRPr="00356DE6">
        <w:rPr>
          <w:color w:val="354052"/>
          <w:lang w:eastAsia="en-GB"/>
        </w:rPr>
        <w:t xml:space="preserve">) Perform BM/RLM/BFD based on </w:t>
      </w:r>
      <w:r w:rsidR="00356DE6" w:rsidRPr="00AE030B">
        <w:rPr>
          <w:b/>
          <w:bCs/>
          <w:color w:val="354052"/>
          <w:lang w:eastAsia="en-GB"/>
        </w:rPr>
        <w:t>SSB outside active BWP</w:t>
      </w:r>
    </w:p>
    <w:p w14:paraId="05295699" w14:textId="31E21A1F" w:rsidR="00356DE6" w:rsidRPr="00356DE6" w:rsidRDefault="00793368" w:rsidP="00FD20EB">
      <w:pPr>
        <w:shd w:val="clear" w:color="auto" w:fill="FFFFFF"/>
        <w:spacing w:after="0"/>
        <w:ind w:left="1704"/>
        <w:rPr>
          <w:color w:val="354052"/>
          <w:lang w:eastAsia="en-GB"/>
        </w:rPr>
      </w:pPr>
      <w:r>
        <w:rPr>
          <w:color w:val="354052"/>
          <w:lang w:eastAsia="en-GB"/>
        </w:rPr>
        <w:t>B-1</w:t>
      </w:r>
      <w:r w:rsidR="00356DE6" w:rsidRPr="00356DE6">
        <w:rPr>
          <w:color w:val="354052"/>
          <w:lang w:eastAsia="en-GB"/>
        </w:rPr>
        <w:t xml:space="preserve">) UE’s capability to operate using </w:t>
      </w:r>
      <w:r w:rsidR="00356DE6" w:rsidRPr="00AE030B">
        <w:rPr>
          <w:b/>
          <w:bCs/>
          <w:color w:val="354052"/>
          <w:lang w:eastAsia="en-GB"/>
        </w:rPr>
        <w:t>larger BW covering SSB outside active BWP</w:t>
      </w:r>
      <w:r w:rsidR="00356DE6" w:rsidRPr="00356DE6">
        <w:rPr>
          <w:color w:val="354052"/>
          <w:lang w:eastAsia="en-GB"/>
        </w:rPr>
        <w:t xml:space="preserve">, or a UE that is equipped with </w:t>
      </w:r>
      <w:r w:rsidR="00356DE6" w:rsidRPr="00AE030B">
        <w:rPr>
          <w:b/>
          <w:bCs/>
          <w:color w:val="354052"/>
          <w:lang w:eastAsia="en-GB"/>
        </w:rPr>
        <w:t>a separate RF chain</w:t>
      </w:r>
    </w:p>
    <w:p w14:paraId="5448783E" w14:textId="4A10E616" w:rsidR="00356DE6" w:rsidRPr="00356DE6" w:rsidRDefault="00793368" w:rsidP="00FD20EB">
      <w:pPr>
        <w:shd w:val="clear" w:color="auto" w:fill="FFFFFF"/>
        <w:spacing w:after="0"/>
        <w:ind w:left="1704"/>
        <w:rPr>
          <w:color w:val="354052"/>
          <w:lang w:eastAsia="en-GB"/>
        </w:rPr>
      </w:pPr>
      <w:r>
        <w:rPr>
          <w:color w:val="354052"/>
          <w:lang w:eastAsia="en-GB"/>
        </w:rPr>
        <w:t>B-2</w:t>
      </w:r>
      <w:r w:rsidR="00356DE6" w:rsidRPr="00356DE6">
        <w:rPr>
          <w:color w:val="354052"/>
          <w:lang w:eastAsia="en-GB"/>
        </w:rPr>
        <w:t xml:space="preserve">) BM/RLM/BFD on SSB outside BWP are performed with </w:t>
      </w:r>
      <w:r w:rsidR="00356DE6" w:rsidRPr="00356DE6">
        <w:rPr>
          <w:b/>
          <w:bCs/>
          <w:color w:val="354052"/>
          <w:lang w:eastAsia="en-GB"/>
        </w:rPr>
        <w:t>shared MG</w:t>
      </w:r>
      <w:r w:rsidR="00356DE6" w:rsidRPr="00356DE6">
        <w:rPr>
          <w:color w:val="354052"/>
          <w:lang w:eastAsia="en-GB"/>
        </w:rPr>
        <w:t xml:space="preserve"> or </w:t>
      </w:r>
      <w:r w:rsidR="00356DE6" w:rsidRPr="00AE030B">
        <w:rPr>
          <w:b/>
          <w:bCs/>
          <w:color w:val="354052"/>
          <w:lang w:eastAsia="en-GB"/>
        </w:rPr>
        <w:t>NCSG</w:t>
      </w:r>
      <w:r w:rsidR="00356DE6" w:rsidRPr="00356DE6">
        <w:rPr>
          <w:color w:val="354052"/>
          <w:lang w:eastAsia="en-GB"/>
        </w:rPr>
        <w:t xml:space="preserve"> for L3 measurement, or </w:t>
      </w:r>
      <w:r w:rsidR="00356DE6" w:rsidRPr="00AE030B">
        <w:rPr>
          <w:b/>
          <w:bCs/>
          <w:color w:val="354052"/>
          <w:lang w:eastAsia="en-GB"/>
        </w:rPr>
        <w:t>dedicated MG</w:t>
      </w:r>
      <w:r w:rsidR="00356DE6" w:rsidRPr="00356DE6">
        <w:rPr>
          <w:color w:val="354052"/>
          <w:lang w:eastAsia="en-GB"/>
        </w:rPr>
        <w:t xml:space="preserve"> or </w:t>
      </w:r>
      <w:r w:rsidR="00356DE6" w:rsidRPr="00AE030B">
        <w:rPr>
          <w:b/>
          <w:bCs/>
          <w:color w:val="354052"/>
          <w:lang w:eastAsia="en-GB"/>
        </w:rPr>
        <w:t>NCSG</w:t>
      </w:r>
      <w:r w:rsidR="00356DE6" w:rsidRPr="00356DE6">
        <w:rPr>
          <w:color w:val="354052"/>
          <w:lang w:eastAsia="en-GB"/>
        </w:rPr>
        <w:t xml:space="preserve"> for RLM/BFD/BM measurements.</w:t>
      </w:r>
    </w:p>
    <w:p w14:paraId="6893E72B" w14:textId="1B541109" w:rsidR="00356DE6" w:rsidRPr="00356DE6" w:rsidRDefault="00793368" w:rsidP="00FD20EB">
      <w:pPr>
        <w:shd w:val="clear" w:color="auto" w:fill="FFFFFF"/>
        <w:spacing w:after="0"/>
        <w:ind w:left="1136"/>
        <w:rPr>
          <w:color w:val="354052"/>
          <w:lang w:eastAsia="en-GB"/>
        </w:rPr>
      </w:pPr>
      <w:r>
        <w:rPr>
          <w:color w:val="354052"/>
          <w:lang w:eastAsia="en-GB"/>
        </w:rPr>
        <w:t>C</w:t>
      </w:r>
      <w:r w:rsidR="00356DE6" w:rsidRPr="00356DE6">
        <w:rPr>
          <w:color w:val="354052"/>
          <w:lang w:eastAsia="en-GB"/>
        </w:rPr>
        <w:t>) </w:t>
      </w:r>
      <w:r w:rsidR="00356DE6" w:rsidRPr="00AE030B">
        <w:rPr>
          <w:b/>
          <w:bCs/>
          <w:color w:val="354052"/>
          <w:lang w:eastAsia="en-GB"/>
        </w:rPr>
        <w:t>NCD-SSB</w:t>
      </w:r>
      <w:r w:rsidR="00356DE6" w:rsidRPr="00356DE6">
        <w:rPr>
          <w:color w:val="354052"/>
          <w:lang w:eastAsia="en-GB"/>
        </w:rPr>
        <w:t xml:space="preserve"> approach which would work with existing UE hardware architectures (FG6-1) and be compatible with existing RAN4 specifications for BM/RLM/BFD</w:t>
      </w:r>
    </w:p>
    <w:p w14:paraId="1259C559" w14:textId="07B75FFC" w:rsidR="0088545B" w:rsidRDefault="0088545B" w:rsidP="0088545B">
      <w:pPr>
        <w:jc w:val="both"/>
        <w:rPr>
          <w:lang w:val="en-US" w:eastAsia="ja-JP"/>
        </w:rPr>
      </w:pPr>
    </w:p>
    <w:p w14:paraId="4D7871E0" w14:textId="3E051DE4" w:rsidR="002035F5" w:rsidRDefault="0007291E" w:rsidP="0088545B">
      <w:pPr>
        <w:jc w:val="both"/>
        <w:rPr>
          <w:lang w:val="en-US" w:eastAsia="ja-JP"/>
        </w:rPr>
      </w:pPr>
      <w:r>
        <w:rPr>
          <w:lang w:val="en-US" w:eastAsia="ja-JP"/>
        </w:rPr>
        <w:t xml:space="preserve">From our understanding of the conclusion, Option A is already addressed by the second bullet of the conclusion. The rest options (B-1, B2, C) are the case where NW does not enable CSI-RS based L1 measurements while FG1-7 and FG2-24 are </w:t>
      </w:r>
      <w:r w:rsidR="00AA71B9">
        <w:rPr>
          <w:lang w:val="en-US" w:eastAsia="ja-JP"/>
        </w:rPr>
        <w:t>mandatorily supported by UEs.</w:t>
      </w:r>
      <w:r w:rsidR="00F50858">
        <w:rPr>
          <w:lang w:val="en-US" w:eastAsia="ja-JP"/>
        </w:rPr>
        <w:t xml:space="preserve"> </w:t>
      </w:r>
      <w:r w:rsidR="00A769C0">
        <w:rPr>
          <w:lang w:val="en-US" w:eastAsia="ja-JP"/>
        </w:rPr>
        <w:t>In this contribution, we present our analysis of Option B-1 in terms of feasibility and specification impacts</w:t>
      </w:r>
      <w:r w:rsidR="00F50858">
        <w:rPr>
          <w:lang w:val="en-US" w:eastAsia="ja-JP"/>
        </w:rPr>
        <w:t>.</w:t>
      </w:r>
    </w:p>
    <w:p w14:paraId="7190F989" w14:textId="16C5CBA1" w:rsidR="00246BA3" w:rsidRPr="00A258C3" w:rsidRDefault="00A258C3" w:rsidP="0088545B">
      <w:pPr>
        <w:jc w:val="both"/>
        <w:rPr>
          <w:b/>
          <w:bCs/>
          <w:u w:val="single"/>
          <w:lang w:val="en-US" w:eastAsia="ja-JP"/>
        </w:rPr>
      </w:pPr>
      <w:r w:rsidRPr="00A258C3">
        <w:rPr>
          <w:b/>
          <w:bCs/>
          <w:u w:val="single"/>
          <w:lang w:val="en-US" w:eastAsia="ja-JP"/>
        </w:rPr>
        <w:t>Analysis of Option B-1</w:t>
      </w:r>
    </w:p>
    <w:p w14:paraId="6697964B" w14:textId="6DBF7A15" w:rsidR="00246BA3" w:rsidRDefault="006B7C3E" w:rsidP="0088545B">
      <w:pPr>
        <w:jc w:val="both"/>
        <w:rPr>
          <w:lang w:val="en-US" w:eastAsia="ja-JP"/>
        </w:rPr>
      </w:pPr>
      <w:r>
        <w:rPr>
          <w:lang w:val="en-US" w:eastAsia="ja-JP"/>
        </w:rPr>
        <w:t xml:space="preserve">Although </w:t>
      </w:r>
      <w:r w:rsidR="00165DD0">
        <w:rPr>
          <w:lang w:val="en-US" w:eastAsia="ja-JP"/>
        </w:rPr>
        <w:t xml:space="preserve">it is not explicitly mentioned by </w:t>
      </w:r>
      <w:r w:rsidR="003305B0">
        <w:rPr>
          <w:lang w:val="en-US" w:eastAsia="ja-JP"/>
        </w:rPr>
        <w:t>Option B</w:t>
      </w:r>
      <w:r>
        <w:rPr>
          <w:lang w:val="en-US" w:eastAsia="ja-JP"/>
        </w:rPr>
        <w:t xml:space="preserve"> whether L1 measurements would need a measurement gap or cause interruptions, the implication of </w:t>
      </w:r>
      <w:r w:rsidR="00A821FF">
        <w:rPr>
          <w:lang w:val="en-US" w:eastAsia="ja-JP"/>
        </w:rPr>
        <w:t xml:space="preserve">the option is </w:t>
      </w:r>
      <w:r w:rsidR="00165DD0">
        <w:rPr>
          <w:lang w:val="en-US" w:eastAsia="ja-JP"/>
        </w:rPr>
        <w:t xml:space="preserve">that </w:t>
      </w:r>
      <w:r w:rsidR="0084601F">
        <w:rPr>
          <w:lang w:val="en-US" w:eastAsia="ja-JP"/>
        </w:rPr>
        <w:t xml:space="preserve">L1 measurements outside an active BWP without any measurement gap and interruptions is feasible, and the methods in the option </w:t>
      </w:r>
      <w:r w:rsidR="004519AB">
        <w:rPr>
          <w:lang w:val="en-US" w:eastAsia="ja-JP"/>
        </w:rPr>
        <w:t xml:space="preserve">are </w:t>
      </w:r>
      <w:r w:rsidR="005D28C2">
        <w:rPr>
          <w:lang w:val="en-US" w:eastAsia="ja-JP"/>
        </w:rPr>
        <w:t xml:space="preserve">just </w:t>
      </w:r>
      <w:r w:rsidR="00435254">
        <w:rPr>
          <w:lang w:val="en-US" w:eastAsia="ja-JP"/>
        </w:rPr>
        <w:t xml:space="preserve">two </w:t>
      </w:r>
      <w:r w:rsidR="005D28C2">
        <w:rPr>
          <w:lang w:val="en-US" w:eastAsia="ja-JP"/>
        </w:rPr>
        <w:t>example implementations</w:t>
      </w:r>
      <w:r w:rsidR="00435254">
        <w:rPr>
          <w:lang w:val="en-US" w:eastAsia="ja-JP"/>
        </w:rPr>
        <w:t xml:space="preserve"> of many.</w:t>
      </w:r>
    </w:p>
    <w:p w14:paraId="3AA7C1FA" w14:textId="6206DAD6" w:rsidR="00DF23AE" w:rsidRDefault="009920BC" w:rsidP="009920BC">
      <w:pPr>
        <w:jc w:val="both"/>
        <w:rPr>
          <w:lang w:val="en-US" w:eastAsia="ja-JP"/>
        </w:rPr>
      </w:pPr>
      <w:r>
        <w:rPr>
          <w:lang w:eastAsia="ja-JP"/>
        </w:rPr>
        <w:lastRenderedPageBreak/>
        <w:t xml:space="preserve">It should be noted that </w:t>
      </w:r>
      <w:r w:rsidR="00D4407E">
        <w:rPr>
          <w:lang w:eastAsia="ja-JP"/>
        </w:rPr>
        <w:t xml:space="preserve">the reason </w:t>
      </w:r>
      <w:r w:rsidR="000E558E">
        <w:rPr>
          <w:lang w:eastAsia="ja-JP"/>
        </w:rPr>
        <w:t xml:space="preserve">why </w:t>
      </w:r>
      <w:r w:rsidR="00D4407E">
        <w:rPr>
          <w:lang w:val="en-US" w:eastAsia="ja-JP"/>
        </w:rPr>
        <w:t xml:space="preserve">current RAN4 requirements </w:t>
      </w:r>
      <w:r w:rsidR="009235A5">
        <w:rPr>
          <w:lang w:val="en-US" w:eastAsia="ja-JP"/>
        </w:rPr>
        <w:t xml:space="preserve">are </w:t>
      </w:r>
      <w:r w:rsidR="00D4407E">
        <w:rPr>
          <w:lang w:val="en-US" w:eastAsia="ja-JP"/>
        </w:rPr>
        <w:t xml:space="preserve">developed under the assumption that </w:t>
      </w:r>
      <w:r w:rsidR="000E558E">
        <w:rPr>
          <w:lang w:val="en-US" w:eastAsia="ja-JP"/>
        </w:rPr>
        <w:t xml:space="preserve">L1 measurement resources have to be </w:t>
      </w:r>
      <w:r w:rsidR="00D4407E">
        <w:rPr>
          <w:lang w:val="en-US" w:eastAsia="ja-JP"/>
        </w:rPr>
        <w:t>available in the active BWP</w:t>
      </w:r>
      <w:r w:rsidR="00DF23AE">
        <w:rPr>
          <w:lang w:val="en-US" w:eastAsia="ja-JP"/>
        </w:rPr>
        <w:t xml:space="preserve"> is not because it </w:t>
      </w:r>
      <w:r w:rsidR="009235A5">
        <w:rPr>
          <w:lang w:val="en-US" w:eastAsia="ja-JP"/>
        </w:rPr>
        <w:t xml:space="preserve">is </w:t>
      </w:r>
      <w:r w:rsidR="00DF23AE">
        <w:rPr>
          <w:lang w:val="en-US" w:eastAsia="ja-JP"/>
        </w:rPr>
        <w:t xml:space="preserve">not implementable but </w:t>
      </w:r>
      <w:r w:rsidR="00831472">
        <w:rPr>
          <w:lang w:val="en-US" w:eastAsia="ja-JP"/>
        </w:rPr>
        <w:t>RAN1 made an agreement that UE is not required to perform L1 measurements outside active BWP in Rel-15.</w:t>
      </w:r>
    </w:p>
    <w:p w14:paraId="6B32A56D" w14:textId="650CB964" w:rsidR="00831472" w:rsidRDefault="002426BD" w:rsidP="009920BC">
      <w:pPr>
        <w:jc w:val="both"/>
        <w:rPr>
          <w:lang w:val="en-US" w:eastAsia="ja-JP"/>
        </w:rPr>
      </w:pPr>
      <w:r>
        <w:rPr>
          <w:lang w:val="en-US" w:eastAsia="ja-JP"/>
        </w:rPr>
        <w:t xml:space="preserve">The feasibility of UE being able to measure reference resources outside active BWP </w:t>
      </w:r>
      <w:r w:rsidR="008C41E9">
        <w:rPr>
          <w:lang w:val="en-US" w:eastAsia="ja-JP"/>
        </w:rPr>
        <w:t xml:space="preserve">can be </w:t>
      </w:r>
      <w:r w:rsidR="00280795">
        <w:rPr>
          <w:lang w:val="en-US" w:eastAsia="ja-JP"/>
        </w:rPr>
        <w:t xml:space="preserve">also </w:t>
      </w:r>
      <w:r w:rsidR="008C41E9">
        <w:rPr>
          <w:lang w:val="en-US" w:eastAsia="ja-JP"/>
        </w:rPr>
        <w:t>proved by the following</w:t>
      </w:r>
      <w:r w:rsidR="00280795">
        <w:rPr>
          <w:lang w:val="en-US" w:eastAsia="ja-JP"/>
        </w:rPr>
        <w:t xml:space="preserve"> features/requirements</w:t>
      </w:r>
      <w:r w:rsidR="008C41E9">
        <w:rPr>
          <w:lang w:val="en-US" w:eastAsia="ja-JP"/>
        </w:rPr>
        <w:t>.</w:t>
      </w:r>
    </w:p>
    <w:p w14:paraId="5B941F1D" w14:textId="77777777" w:rsidR="00280795" w:rsidRDefault="008806D5" w:rsidP="00103C39">
      <w:pPr>
        <w:numPr>
          <w:ilvl w:val="0"/>
          <w:numId w:val="13"/>
        </w:numPr>
        <w:ind w:left="540" w:hanging="180"/>
        <w:jc w:val="both"/>
        <w:rPr>
          <w:lang w:val="en-US" w:eastAsia="ja-JP"/>
        </w:rPr>
      </w:pPr>
      <w:r>
        <w:rPr>
          <w:lang w:val="en-US" w:eastAsia="ja-JP"/>
        </w:rPr>
        <w:t xml:space="preserve">L3 measurements </w:t>
      </w:r>
      <w:r w:rsidR="00103C39">
        <w:rPr>
          <w:lang w:val="en-US" w:eastAsia="ja-JP"/>
        </w:rPr>
        <w:t xml:space="preserve">outside active DL active BWP without measurement gap, e.g. </w:t>
      </w:r>
    </w:p>
    <w:p w14:paraId="1D18AC92" w14:textId="77777777" w:rsidR="00280795" w:rsidRDefault="00103C39" w:rsidP="00280795">
      <w:pPr>
        <w:numPr>
          <w:ilvl w:val="1"/>
          <w:numId w:val="13"/>
        </w:numPr>
        <w:jc w:val="both"/>
        <w:rPr>
          <w:lang w:val="en-US" w:eastAsia="ja-JP"/>
        </w:rPr>
      </w:pPr>
      <w:r>
        <w:rPr>
          <w:lang w:val="en-US" w:eastAsia="ja-JP"/>
        </w:rPr>
        <w:t>intra-</w:t>
      </w:r>
      <w:r w:rsidR="00451C08">
        <w:rPr>
          <w:lang w:val="en-US" w:eastAsia="ja-JP"/>
        </w:rPr>
        <w:t>frequency</w:t>
      </w:r>
      <w:r>
        <w:rPr>
          <w:lang w:val="en-US" w:eastAsia="ja-JP"/>
        </w:rPr>
        <w:t xml:space="preserve"> </w:t>
      </w:r>
      <w:r w:rsidR="00451C08">
        <w:rPr>
          <w:lang w:val="en-US" w:eastAsia="ja-JP"/>
        </w:rPr>
        <w:t xml:space="preserve">measurement </w:t>
      </w:r>
      <w:r>
        <w:rPr>
          <w:lang w:val="en-US" w:eastAsia="ja-JP"/>
        </w:rPr>
        <w:t xml:space="preserve">without measurement gap </w:t>
      </w:r>
      <w:r w:rsidR="00B35310">
        <w:rPr>
          <w:lang w:val="en-US" w:eastAsia="ja-JP"/>
        </w:rPr>
        <w:t>(</w:t>
      </w:r>
      <w:r w:rsidR="00451C08" w:rsidRPr="00451C08">
        <w:rPr>
          <w:lang w:val="en-US" w:eastAsia="ja-JP"/>
        </w:rPr>
        <w:t>intraFreq-needForGap-r16</w:t>
      </w:r>
      <w:r w:rsidR="0004652E">
        <w:rPr>
          <w:lang w:val="en-US" w:eastAsia="ja-JP"/>
        </w:rPr>
        <w:t xml:space="preserve">, </w:t>
      </w:r>
      <w:r w:rsidR="008470CE" w:rsidRPr="008470CE">
        <w:rPr>
          <w:lang w:val="en-US" w:eastAsia="ja-JP"/>
        </w:rPr>
        <w:t>intraFreq-needForNCSG-r17</w:t>
      </w:r>
      <w:r w:rsidR="00B35310">
        <w:rPr>
          <w:lang w:val="en-US" w:eastAsia="ja-JP"/>
        </w:rPr>
        <w:t>)</w:t>
      </w:r>
      <w:r w:rsidR="00451C08">
        <w:rPr>
          <w:lang w:val="en-US" w:eastAsia="ja-JP"/>
        </w:rPr>
        <w:t xml:space="preserve"> when the resource is not within the active DL BWP</w:t>
      </w:r>
    </w:p>
    <w:p w14:paraId="7DB779DE" w14:textId="198BA3D4" w:rsidR="008C41E9" w:rsidRDefault="00451C08" w:rsidP="00280795">
      <w:pPr>
        <w:numPr>
          <w:ilvl w:val="1"/>
          <w:numId w:val="13"/>
        </w:numPr>
        <w:jc w:val="both"/>
        <w:rPr>
          <w:lang w:val="en-US" w:eastAsia="ja-JP"/>
        </w:rPr>
      </w:pPr>
      <w:r>
        <w:rPr>
          <w:lang w:val="en-US" w:eastAsia="ja-JP"/>
        </w:rPr>
        <w:t xml:space="preserve">inter-frequency </w:t>
      </w:r>
      <w:r w:rsidR="006847F6">
        <w:rPr>
          <w:lang w:val="en-US" w:eastAsia="ja-JP"/>
        </w:rPr>
        <w:t xml:space="preserve">measurement </w:t>
      </w:r>
      <w:r>
        <w:rPr>
          <w:lang w:val="en-US" w:eastAsia="ja-JP"/>
        </w:rPr>
        <w:t>with</w:t>
      </w:r>
      <w:r w:rsidR="006847F6">
        <w:rPr>
          <w:lang w:val="en-US" w:eastAsia="ja-JP"/>
        </w:rPr>
        <w:t>out measurement gap (</w:t>
      </w:r>
      <w:r w:rsidR="009722B3" w:rsidRPr="009722B3">
        <w:rPr>
          <w:lang w:val="en-US" w:eastAsia="ja-JP"/>
        </w:rPr>
        <w:t>interFreq-needForGap-r16</w:t>
      </w:r>
      <w:r w:rsidR="00B01153">
        <w:rPr>
          <w:lang w:val="en-US" w:eastAsia="ja-JP"/>
        </w:rPr>
        <w:t xml:space="preserve">, </w:t>
      </w:r>
      <w:r w:rsidR="003617A2" w:rsidRPr="003617A2">
        <w:rPr>
          <w:lang w:val="en-US" w:eastAsia="ja-JP"/>
        </w:rPr>
        <w:t>interFreq-needForNCSG-r17</w:t>
      </w:r>
      <w:r w:rsidR="006847F6">
        <w:rPr>
          <w:lang w:val="en-US" w:eastAsia="ja-JP"/>
        </w:rPr>
        <w:t>)</w:t>
      </w:r>
    </w:p>
    <w:p w14:paraId="7C6A3A99" w14:textId="77777777" w:rsidR="004C7A3B" w:rsidRPr="004C7A3B" w:rsidRDefault="004C7A3B" w:rsidP="009920BC">
      <w:pPr>
        <w:jc w:val="both"/>
        <w:rPr>
          <w:lang w:val="en-US" w:eastAsia="ja-JP"/>
        </w:rPr>
      </w:pPr>
    </w:p>
    <w:p w14:paraId="4002908F" w14:textId="7ADD8253" w:rsidR="009920BC" w:rsidRDefault="009920BC" w:rsidP="009920BC">
      <w:pPr>
        <w:jc w:val="both"/>
        <w:rPr>
          <w:lang w:eastAsia="ja-JP"/>
        </w:rPr>
      </w:pPr>
      <w:r w:rsidRPr="3F8420A5">
        <w:rPr>
          <w:lang w:eastAsia="ja-JP"/>
        </w:rPr>
        <w:t xml:space="preserve">Considering that the current specification already supports SSB measurement outside active DL BWP without </w:t>
      </w:r>
      <w:r w:rsidR="00304C06">
        <w:rPr>
          <w:lang w:eastAsia="ja-JP"/>
        </w:rPr>
        <w:t xml:space="preserve">measurement </w:t>
      </w:r>
      <w:r w:rsidRPr="3F8420A5">
        <w:rPr>
          <w:lang w:eastAsia="ja-JP"/>
        </w:rPr>
        <w:t>gap</w:t>
      </w:r>
      <w:r w:rsidR="00304C06">
        <w:rPr>
          <w:lang w:eastAsia="ja-JP"/>
        </w:rPr>
        <w:t xml:space="preserve"> and interruptions as shown above</w:t>
      </w:r>
      <w:r w:rsidRPr="3F8420A5">
        <w:rPr>
          <w:lang w:eastAsia="ja-JP"/>
        </w:rPr>
        <w:t xml:space="preserve">, there must be no feasibility issue with “SSB measurement outside active DL BWP without </w:t>
      </w:r>
      <w:r w:rsidR="00304C06">
        <w:rPr>
          <w:lang w:eastAsia="ja-JP"/>
        </w:rPr>
        <w:t xml:space="preserve">measurement </w:t>
      </w:r>
      <w:r w:rsidRPr="3F8420A5">
        <w:rPr>
          <w:lang w:eastAsia="ja-JP"/>
        </w:rPr>
        <w:t>gap/interruption for BM/RLM/BFR”.</w:t>
      </w:r>
    </w:p>
    <w:p w14:paraId="711EEE5E" w14:textId="053279FB" w:rsidR="005164DC" w:rsidRDefault="005005A7" w:rsidP="0088545B">
      <w:pPr>
        <w:jc w:val="both"/>
        <w:rPr>
          <w:lang w:eastAsia="ja-JP"/>
        </w:rPr>
      </w:pPr>
      <w:r>
        <w:rPr>
          <w:lang w:eastAsia="ja-JP"/>
        </w:rPr>
        <w:t xml:space="preserve">Another aspect to consider is how much specification changes are expected. </w:t>
      </w:r>
      <w:r w:rsidR="005164DC">
        <w:rPr>
          <w:lang w:eastAsia="ja-JP"/>
        </w:rPr>
        <w:t xml:space="preserve">Based on our analysis on specification impact, it is expected quite minimal and limited to a few sentences in </w:t>
      </w:r>
      <w:r w:rsidR="005164DC" w:rsidRPr="0082673D">
        <w:rPr>
          <w:lang w:val="en-US" w:eastAsia="ja-JP"/>
        </w:rPr>
        <w:t>TS38.300, TS38.213,</w:t>
      </w:r>
      <w:r w:rsidR="005164DC">
        <w:rPr>
          <w:lang w:val="en-US" w:eastAsia="ja-JP"/>
        </w:rPr>
        <w:t xml:space="preserve"> and </w:t>
      </w:r>
      <w:r w:rsidR="005164DC" w:rsidRPr="0082673D">
        <w:rPr>
          <w:lang w:val="en-US" w:eastAsia="ja-JP"/>
        </w:rPr>
        <w:t>TS38.133</w:t>
      </w:r>
      <w:r w:rsidR="005164DC">
        <w:rPr>
          <w:lang w:val="en-US" w:eastAsia="ja-JP"/>
        </w:rPr>
        <w:t>.</w:t>
      </w:r>
      <w:r w:rsidR="005164DC">
        <w:rPr>
          <w:lang w:eastAsia="ja-JP"/>
        </w:rPr>
        <w:t xml:space="preserve"> The expected specification changes are presented in Section 4.</w:t>
      </w:r>
    </w:p>
    <w:p w14:paraId="189D8ACA" w14:textId="77777777" w:rsidR="005C7E44" w:rsidRDefault="005C7E44" w:rsidP="0088545B">
      <w:pPr>
        <w:jc w:val="both"/>
        <w:rPr>
          <w:lang w:val="en-US" w:eastAsia="ja-JP"/>
        </w:rPr>
      </w:pPr>
    </w:p>
    <w:p w14:paraId="36204801" w14:textId="663C3E00" w:rsidR="00BC44BA" w:rsidRDefault="00BC44BA" w:rsidP="00BC44BA">
      <w:pPr>
        <w:jc w:val="both"/>
        <w:rPr>
          <w:b/>
          <w:bCs/>
          <w:lang w:val="en-US" w:eastAsia="ja-JP"/>
        </w:rPr>
      </w:pPr>
      <w:r>
        <w:rPr>
          <w:b/>
          <w:bCs/>
          <w:lang w:val="en-US" w:eastAsia="ja-JP"/>
        </w:rPr>
        <w:t>Proposal</w:t>
      </w:r>
      <w:r w:rsidRPr="00D91707">
        <w:rPr>
          <w:b/>
          <w:bCs/>
          <w:lang w:val="en-US" w:eastAsia="ja-JP"/>
        </w:rPr>
        <w:t xml:space="preserve"> 1: </w:t>
      </w:r>
      <w:r>
        <w:rPr>
          <w:b/>
          <w:bCs/>
          <w:lang w:val="en-US" w:eastAsia="ja-JP"/>
        </w:rPr>
        <w:t xml:space="preserve">RAN4 to </w:t>
      </w:r>
      <w:r w:rsidR="000D6956">
        <w:rPr>
          <w:b/>
          <w:bCs/>
          <w:lang w:val="en-US" w:eastAsia="ja-JP"/>
        </w:rPr>
        <w:t>include the following observations in a reply LS to RAN:</w:t>
      </w:r>
    </w:p>
    <w:p w14:paraId="302382C2" w14:textId="3A684D6A" w:rsidR="000D6956" w:rsidRDefault="000D6956" w:rsidP="000D6956">
      <w:pPr>
        <w:numPr>
          <w:ilvl w:val="0"/>
          <w:numId w:val="13"/>
        </w:numPr>
        <w:ind w:left="540" w:hanging="180"/>
        <w:jc w:val="both"/>
        <w:rPr>
          <w:lang w:val="en-US" w:eastAsia="ja-JP"/>
        </w:rPr>
      </w:pPr>
      <w:r>
        <w:rPr>
          <w:lang w:val="en-US" w:eastAsia="ja-JP"/>
        </w:rPr>
        <w:t>Option B-1 is feasible, i.e. L1 measurements (RLM/BM/BFR) outside active DL BWP are feasible without measurement gap and interruptions</w:t>
      </w:r>
    </w:p>
    <w:p w14:paraId="4E6EA6E3" w14:textId="438B0EEF" w:rsidR="000D6956" w:rsidRDefault="000D6956" w:rsidP="000D6956">
      <w:pPr>
        <w:numPr>
          <w:ilvl w:val="0"/>
          <w:numId w:val="13"/>
        </w:numPr>
        <w:ind w:left="540" w:hanging="180"/>
        <w:jc w:val="both"/>
        <w:rPr>
          <w:lang w:val="en-US" w:eastAsia="ja-JP"/>
        </w:rPr>
      </w:pPr>
      <w:r>
        <w:rPr>
          <w:lang w:val="en-US" w:eastAsia="ja-JP"/>
        </w:rPr>
        <w:t>A new UE capability for Option B-1 can be introduced, e.g.</w:t>
      </w:r>
    </w:p>
    <w:tbl>
      <w:tblPr>
        <w:tblW w:w="9630" w:type="dxa"/>
        <w:tblInd w:w="5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D6956" w:rsidRPr="000D6956" w14:paraId="102C0C36" w14:textId="77777777" w:rsidTr="000D6956">
        <w:trPr>
          <w:cantSplit/>
          <w:tblHeader/>
        </w:trPr>
        <w:tc>
          <w:tcPr>
            <w:tcW w:w="6917" w:type="dxa"/>
          </w:tcPr>
          <w:p w14:paraId="26D3383C" w14:textId="77777777" w:rsidR="000D6956" w:rsidRPr="000D6956" w:rsidRDefault="000D6956" w:rsidP="00766F47">
            <w:pPr>
              <w:pStyle w:val="TAL"/>
              <w:rPr>
                <w:b/>
                <w:i/>
                <w:u w:val="single"/>
              </w:rPr>
            </w:pPr>
            <w:r w:rsidRPr="000D6956">
              <w:rPr>
                <w:b/>
                <w:i/>
                <w:u w:val="single"/>
              </w:rPr>
              <w:t>Capability-x-y-z</w:t>
            </w:r>
          </w:p>
          <w:p w14:paraId="10211F61" w14:textId="77777777" w:rsidR="000D6956" w:rsidRPr="000D6956" w:rsidRDefault="000D6956" w:rsidP="00766F47">
            <w:pPr>
              <w:pStyle w:val="TAL"/>
              <w:rPr>
                <w:u w:val="single"/>
              </w:rPr>
            </w:pPr>
            <w:r w:rsidRPr="000D6956">
              <w:rPr>
                <w:u w:val="single"/>
              </w:rPr>
              <w:t xml:space="preserve">Indicates support of SSB-based RLM, SSB-based BFD (if supported), SSB-based CBD (if supported), and SSB-based L1-RSRP/L1-SINR measurement (if supported) using SSB that is outside active DL BWP. The SSB is still within the bandwidth of the configured UE-specific carrier. The UE supporting this </w:t>
            </w:r>
            <w:r w:rsidRPr="000D6956">
              <w:rPr>
                <w:i/>
                <w:iCs/>
                <w:u w:val="single"/>
              </w:rPr>
              <w:t>Capability-x-y-z</w:t>
            </w:r>
            <w:r w:rsidRPr="000D6956">
              <w:rPr>
                <w:u w:val="single"/>
              </w:rPr>
              <w:t xml:space="preserve"> shall also support </w:t>
            </w:r>
            <w:r w:rsidRPr="000D6956">
              <w:rPr>
                <w:i/>
                <w:iCs/>
                <w:u w:val="single"/>
              </w:rPr>
              <w:t>bwp-WithoutRestriction</w:t>
            </w:r>
            <w:r w:rsidRPr="000D6956">
              <w:rPr>
                <w:u w:val="single"/>
              </w:rPr>
              <w:t>.</w:t>
            </w:r>
          </w:p>
        </w:tc>
        <w:tc>
          <w:tcPr>
            <w:tcW w:w="709" w:type="dxa"/>
          </w:tcPr>
          <w:p w14:paraId="61BD8DF3" w14:textId="77777777" w:rsidR="000D6956" w:rsidRPr="000D6956" w:rsidRDefault="000D6956" w:rsidP="00766F47">
            <w:pPr>
              <w:pStyle w:val="TAL"/>
              <w:jc w:val="center"/>
              <w:rPr>
                <w:b/>
                <w:i/>
                <w:u w:val="single"/>
              </w:rPr>
            </w:pPr>
            <w:r w:rsidRPr="000D6956">
              <w:rPr>
                <w:rFonts w:cs="Arial"/>
                <w:szCs w:val="18"/>
                <w:u w:val="single"/>
              </w:rPr>
              <w:t>Band</w:t>
            </w:r>
          </w:p>
        </w:tc>
        <w:tc>
          <w:tcPr>
            <w:tcW w:w="567" w:type="dxa"/>
          </w:tcPr>
          <w:p w14:paraId="3FFB8895" w14:textId="77777777" w:rsidR="000D6956" w:rsidRPr="000D6956" w:rsidRDefault="000D6956" w:rsidP="00766F47">
            <w:pPr>
              <w:pStyle w:val="TAL"/>
              <w:jc w:val="center"/>
              <w:rPr>
                <w:b/>
                <w:i/>
                <w:u w:val="single"/>
              </w:rPr>
            </w:pPr>
            <w:r w:rsidRPr="000D6956">
              <w:rPr>
                <w:rFonts w:cs="Arial"/>
                <w:szCs w:val="18"/>
                <w:u w:val="single"/>
              </w:rPr>
              <w:t>No</w:t>
            </w:r>
          </w:p>
        </w:tc>
        <w:tc>
          <w:tcPr>
            <w:tcW w:w="709" w:type="dxa"/>
          </w:tcPr>
          <w:p w14:paraId="2FB385C9" w14:textId="77777777" w:rsidR="000D6956" w:rsidRPr="000D6956" w:rsidRDefault="000D6956" w:rsidP="00766F47">
            <w:pPr>
              <w:pStyle w:val="TAL"/>
              <w:jc w:val="center"/>
              <w:rPr>
                <w:b/>
                <w:i/>
                <w:u w:val="single"/>
              </w:rPr>
            </w:pPr>
            <w:r w:rsidRPr="000D6956">
              <w:rPr>
                <w:bCs/>
                <w:iCs/>
                <w:u w:val="single"/>
              </w:rPr>
              <w:t>N/A</w:t>
            </w:r>
          </w:p>
        </w:tc>
        <w:tc>
          <w:tcPr>
            <w:tcW w:w="728" w:type="dxa"/>
          </w:tcPr>
          <w:p w14:paraId="152038B4" w14:textId="77777777" w:rsidR="000D6956" w:rsidRPr="000D6956" w:rsidRDefault="000D6956" w:rsidP="00766F47">
            <w:pPr>
              <w:pStyle w:val="TAL"/>
              <w:jc w:val="center"/>
              <w:rPr>
                <w:b/>
                <w:i/>
                <w:u w:val="single"/>
              </w:rPr>
            </w:pPr>
            <w:r w:rsidRPr="000D6956">
              <w:rPr>
                <w:bCs/>
                <w:iCs/>
                <w:u w:val="single"/>
              </w:rPr>
              <w:t>N/A</w:t>
            </w:r>
          </w:p>
        </w:tc>
      </w:tr>
    </w:tbl>
    <w:p w14:paraId="2C228668" w14:textId="6C0C6F66" w:rsidR="000D6956" w:rsidRPr="0082673D" w:rsidRDefault="00A231EB" w:rsidP="00DF0343">
      <w:pPr>
        <w:numPr>
          <w:ilvl w:val="0"/>
          <w:numId w:val="13"/>
        </w:numPr>
        <w:jc w:val="both"/>
        <w:rPr>
          <w:lang w:val="en-US" w:eastAsia="ja-JP"/>
        </w:rPr>
      </w:pPr>
      <w:r w:rsidRPr="0082673D">
        <w:rPr>
          <w:lang w:val="en-US" w:eastAsia="ja-JP"/>
        </w:rPr>
        <w:t xml:space="preserve">Expected specification changes are expected minimal and </w:t>
      </w:r>
      <w:r w:rsidR="0082673D" w:rsidRPr="0082673D">
        <w:rPr>
          <w:lang w:val="en-US" w:eastAsia="ja-JP"/>
        </w:rPr>
        <w:t xml:space="preserve">limited to </w:t>
      </w:r>
      <w:r w:rsidRPr="0082673D">
        <w:rPr>
          <w:lang w:val="en-US" w:eastAsia="ja-JP"/>
        </w:rPr>
        <w:t>TS38.300</w:t>
      </w:r>
      <w:r w:rsidR="0082673D" w:rsidRPr="0082673D">
        <w:rPr>
          <w:lang w:val="en-US" w:eastAsia="ja-JP"/>
        </w:rPr>
        <w:t xml:space="preserve">, </w:t>
      </w:r>
      <w:r w:rsidRPr="0082673D">
        <w:rPr>
          <w:lang w:val="en-US" w:eastAsia="ja-JP"/>
        </w:rPr>
        <w:t>TS38.213</w:t>
      </w:r>
      <w:r w:rsidR="0082673D" w:rsidRPr="0082673D">
        <w:rPr>
          <w:lang w:val="en-US" w:eastAsia="ja-JP"/>
        </w:rPr>
        <w:t>,</w:t>
      </w:r>
      <w:r w:rsidR="0082673D">
        <w:rPr>
          <w:lang w:val="en-US" w:eastAsia="ja-JP"/>
        </w:rPr>
        <w:t xml:space="preserve"> and </w:t>
      </w:r>
      <w:r w:rsidRPr="0082673D">
        <w:rPr>
          <w:lang w:val="en-US" w:eastAsia="ja-JP"/>
        </w:rPr>
        <w:t>TS38.133</w:t>
      </w:r>
      <w:r w:rsidR="0082673D">
        <w:rPr>
          <w:lang w:val="en-US" w:eastAsia="ja-JP"/>
        </w:rPr>
        <w:t>.</w:t>
      </w:r>
    </w:p>
    <w:p w14:paraId="16145CB4" w14:textId="2635295A" w:rsidR="00A258C3" w:rsidRDefault="00A258C3" w:rsidP="0088545B">
      <w:pPr>
        <w:jc w:val="both"/>
        <w:rPr>
          <w:lang w:val="en-US" w:eastAsia="ja-JP"/>
        </w:rPr>
      </w:pPr>
    </w:p>
    <w:p w14:paraId="61077D16" w14:textId="77777777" w:rsidR="000E0602" w:rsidRDefault="00D832FB" w:rsidP="00F231F9">
      <w:pPr>
        <w:pStyle w:val="Heading1"/>
        <w:jc w:val="both"/>
      </w:pPr>
      <w:r>
        <w:t>C</w:t>
      </w:r>
      <w:r w:rsidR="0069757C">
        <w:t>onclusion</w:t>
      </w:r>
    </w:p>
    <w:p w14:paraId="244C255A" w14:textId="2E38B3A4" w:rsidR="00985D93" w:rsidRDefault="00725C2F" w:rsidP="00725C2F">
      <w:pPr>
        <w:jc w:val="both"/>
        <w:rPr>
          <w:lang w:val="en-US" w:eastAsia="ja-JP"/>
        </w:rPr>
      </w:pPr>
      <w:r>
        <w:rPr>
          <w:rFonts w:hint="eastAsia"/>
          <w:lang w:val="en-US" w:eastAsia="ja-JP"/>
        </w:rPr>
        <w:t>I</w:t>
      </w:r>
      <w:r>
        <w:rPr>
          <w:lang w:val="en-US" w:eastAsia="ja-JP"/>
        </w:rPr>
        <w:t xml:space="preserve">n this paper we </w:t>
      </w:r>
      <w:r w:rsidR="00985D93">
        <w:rPr>
          <w:lang w:val="en-US" w:eastAsia="ja-JP"/>
        </w:rPr>
        <w:t>presented our analysis of Option B-1 in terms of feasibility and specification impacts</w:t>
      </w:r>
      <w:r w:rsidR="0023201B">
        <w:rPr>
          <w:lang w:val="en-US" w:eastAsia="ja-JP"/>
        </w:rPr>
        <w:t xml:space="preserve"> when reference resources for BM/RLM/BFD are outside active DL BWP.</w:t>
      </w:r>
    </w:p>
    <w:p w14:paraId="7C683014" w14:textId="77777777" w:rsidR="00E9645B" w:rsidRDefault="00E9645B" w:rsidP="00E9645B">
      <w:pPr>
        <w:jc w:val="both"/>
        <w:rPr>
          <w:b/>
          <w:bCs/>
          <w:lang w:val="en-US" w:eastAsia="ja-JP"/>
        </w:rPr>
      </w:pPr>
      <w:r>
        <w:rPr>
          <w:b/>
          <w:bCs/>
          <w:lang w:val="en-US" w:eastAsia="ja-JP"/>
        </w:rPr>
        <w:t>Proposal</w:t>
      </w:r>
      <w:r w:rsidRPr="00D91707">
        <w:rPr>
          <w:b/>
          <w:bCs/>
          <w:lang w:val="en-US" w:eastAsia="ja-JP"/>
        </w:rPr>
        <w:t xml:space="preserve"> 1: </w:t>
      </w:r>
      <w:r>
        <w:rPr>
          <w:b/>
          <w:bCs/>
          <w:lang w:val="en-US" w:eastAsia="ja-JP"/>
        </w:rPr>
        <w:t>RAN4 to include the following observations in a reply LS to RAN:</w:t>
      </w:r>
    </w:p>
    <w:p w14:paraId="44097A7C" w14:textId="77777777" w:rsidR="00E9645B" w:rsidRDefault="00E9645B" w:rsidP="00E9645B">
      <w:pPr>
        <w:numPr>
          <w:ilvl w:val="0"/>
          <w:numId w:val="13"/>
        </w:numPr>
        <w:ind w:left="540" w:hanging="180"/>
        <w:jc w:val="both"/>
        <w:rPr>
          <w:lang w:val="en-US" w:eastAsia="ja-JP"/>
        </w:rPr>
      </w:pPr>
      <w:r>
        <w:rPr>
          <w:lang w:val="en-US" w:eastAsia="ja-JP"/>
        </w:rPr>
        <w:t>Option B-1 is feasible, i.e. L1 measurements (RLM/BM/BFR) outside active DL BWP are feasible without measurement gap and interruptions</w:t>
      </w:r>
    </w:p>
    <w:p w14:paraId="3AACAD68" w14:textId="77777777" w:rsidR="00E9645B" w:rsidRDefault="00E9645B" w:rsidP="00E9645B">
      <w:pPr>
        <w:numPr>
          <w:ilvl w:val="0"/>
          <w:numId w:val="13"/>
        </w:numPr>
        <w:ind w:left="540" w:hanging="180"/>
        <w:jc w:val="both"/>
        <w:rPr>
          <w:lang w:val="en-US" w:eastAsia="ja-JP"/>
        </w:rPr>
      </w:pPr>
      <w:r>
        <w:rPr>
          <w:lang w:val="en-US" w:eastAsia="ja-JP"/>
        </w:rPr>
        <w:t>A new UE capability for Option B-1 can be introduced, e.g.</w:t>
      </w:r>
    </w:p>
    <w:tbl>
      <w:tblPr>
        <w:tblW w:w="9630" w:type="dxa"/>
        <w:tblInd w:w="5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9645B" w:rsidRPr="000D6956" w14:paraId="0A366D06" w14:textId="77777777" w:rsidTr="00766F47">
        <w:trPr>
          <w:cantSplit/>
          <w:tblHeader/>
        </w:trPr>
        <w:tc>
          <w:tcPr>
            <w:tcW w:w="6917" w:type="dxa"/>
          </w:tcPr>
          <w:p w14:paraId="0D8537C4" w14:textId="77777777" w:rsidR="00E9645B" w:rsidRPr="000D6956" w:rsidRDefault="00E9645B" w:rsidP="00766F47">
            <w:pPr>
              <w:pStyle w:val="TAL"/>
              <w:rPr>
                <w:b/>
                <w:i/>
                <w:u w:val="single"/>
              </w:rPr>
            </w:pPr>
            <w:r w:rsidRPr="000D6956">
              <w:rPr>
                <w:b/>
                <w:i/>
                <w:u w:val="single"/>
              </w:rPr>
              <w:t>Capability-x-y-z</w:t>
            </w:r>
          </w:p>
          <w:p w14:paraId="4AB90A88" w14:textId="77777777" w:rsidR="00E9645B" w:rsidRPr="000D6956" w:rsidRDefault="00E9645B" w:rsidP="00766F47">
            <w:pPr>
              <w:pStyle w:val="TAL"/>
              <w:rPr>
                <w:u w:val="single"/>
              </w:rPr>
            </w:pPr>
            <w:r w:rsidRPr="000D6956">
              <w:rPr>
                <w:u w:val="single"/>
              </w:rPr>
              <w:t xml:space="preserve">Indicates support of SSB-based RLM, SSB-based BFD (if supported), SSB-based CBD (if supported), and SSB-based L1-RSRP/L1-SINR measurement (if supported) using SSB that is outside active DL BWP. The SSB is still within the bandwidth of the configured UE-specific carrier. The UE supporting this </w:t>
            </w:r>
            <w:r w:rsidRPr="000D6956">
              <w:rPr>
                <w:i/>
                <w:iCs/>
                <w:u w:val="single"/>
              </w:rPr>
              <w:t>Capability-x-y-z</w:t>
            </w:r>
            <w:r w:rsidRPr="000D6956">
              <w:rPr>
                <w:u w:val="single"/>
              </w:rPr>
              <w:t xml:space="preserve"> shall also support </w:t>
            </w:r>
            <w:r w:rsidRPr="000D6956">
              <w:rPr>
                <w:i/>
                <w:iCs/>
                <w:u w:val="single"/>
              </w:rPr>
              <w:t>bwp-WithoutRestriction</w:t>
            </w:r>
            <w:r w:rsidRPr="000D6956">
              <w:rPr>
                <w:u w:val="single"/>
              </w:rPr>
              <w:t>.</w:t>
            </w:r>
          </w:p>
        </w:tc>
        <w:tc>
          <w:tcPr>
            <w:tcW w:w="709" w:type="dxa"/>
          </w:tcPr>
          <w:p w14:paraId="37D5E351" w14:textId="77777777" w:rsidR="00E9645B" w:rsidRPr="000D6956" w:rsidRDefault="00E9645B" w:rsidP="00766F47">
            <w:pPr>
              <w:pStyle w:val="TAL"/>
              <w:jc w:val="center"/>
              <w:rPr>
                <w:b/>
                <w:i/>
                <w:u w:val="single"/>
              </w:rPr>
            </w:pPr>
            <w:r w:rsidRPr="000D6956">
              <w:rPr>
                <w:rFonts w:cs="Arial"/>
                <w:szCs w:val="18"/>
                <w:u w:val="single"/>
              </w:rPr>
              <w:t>Band</w:t>
            </w:r>
          </w:p>
        </w:tc>
        <w:tc>
          <w:tcPr>
            <w:tcW w:w="567" w:type="dxa"/>
          </w:tcPr>
          <w:p w14:paraId="237E6116" w14:textId="77777777" w:rsidR="00E9645B" w:rsidRPr="000D6956" w:rsidRDefault="00E9645B" w:rsidP="00766F47">
            <w:pPr>
              <w:pStyle w:val="TAL"/>
              <w:jc w:val="center"/>
              <w:rPr>
                <w:b/>
                <w:i/>
                <w:u w:val="single"/>
              </w:rPr>
            </w:pPr>
            <w:r w:rsidRPr="000D6956">
              <w:rPr>
                <w:rFonts w:cs="Arial"/>
                <w:szCs w:val="18"/>
                <w:u w:val="single"/>
              </w:rPr>
              <w:t>No</w:t>
            </w:r>
          </w:p>
        </w:tc>
        <w:tc>
          <w:tcPr>
            <w:tcW w:w="709" w:type="dxa"/>
          </w:tcPr>
          <w:p w14:paraId="425F477C" w14:textId="77777777" w:rsidR="00E9645B" w:rsidRPr="000D6956" w:rsidRDefault="00E9645B" w:rsidP="00766F47">
            <w:pPr>
              <w:pStyle w:val="TAL"/>
              <w:jc w:val="center"/>
              <w:rPr>
                <w:b/>
                <w:i/>
                <w:u w:val="single"/>
              </w:rPr>
            </w:pPr>
            <w:r w:rsidRPr="000D6956">
              <w:rPr>
                <w:bCs/>
                <w:iCs/>
                <w:u w:val="single"/>
              </w:rPr>
              <w:t>N/A</w:t>
            </w:r>
          </w:p>
        </w:tc>
        <w:tc>
          <w:tcPr>
            <w:tcW w:w="728" w:type="dxa"/>
          </w:tcPr>
          <w:p w14:paraId="5C462641" w14:textId="77777777" w:rsidR="00E9645B" w:rsidRPr="000D6956" w:rsidRDefault="00E9645B" w:rsidP="00766F47">
            <w:pPr>
              <w:pStyle w:val="TAL"/>
              <w:jc w:val="center"/>
              <w:rPr>
                <w:b/>
                <w:i/>
                <w:u w:val="single"/>
              </w:rPr>
            </w:pPr>
            <w:r w:rsidRPr="000D6956">
              <w:rPr>
                <w:bCs/>
                <w:iCs/>
                <w:u w:val="single"/>
              </w:rPr>
              <w:t>N/A</w:t>
            </w:r>
          </w:p>
        </w:tc>
      </w:tr>
    </w:tbl>
    <w:p w14:paraId="650137C0" w14:textId="77777777" w:rsidR="00E9645B" w:rsidRPr="0082673D" w:rsidRDefault="00E9645B" w:rsidP="00E9645B">
      <w:pPr>
        <w:numPr>
          <w:ilvl w:val="0"/>
          <w:numId w:val="13"/>
        </w:numPr>
        <w:jc w:val="both"/>
        <w:rPr>
          <w:lang w:val="en-US" w:eastAsia="ja-JP"/>
        </w:rPr>
      </w:pPr>
      <w:r w:rsidRPr="0082673D">
        <w:rPr>
          <w:lang w:val="en-US" w:eastAsia="ja-JP"/>
        </w:rPr>
        <w:t>Expected specification changes are expected minimal and limited to TS38.300, TS38.213,</w:t>
      </w:r>
      <w:r>
        <w:rPr>
          <w:lang w:val="en-US" w:eastAsia="ja-JP"/>
        </w:rPr>
        <w:t xml:space="preserve"> and </w:t>
      </w:r>
      <w:r w:rsidRPr="0082673D">
        <w:rPr>
          <w:lang w:val="en-US" w:eastAsia="ja-JP"/>
        </w:rPr>
        <w:t>TS38.133</w:t>
      </w:r>
      <w:r>
        <w:rPr>
          <w:lang w:val="en-US" w:eastAsia="ja-JP"/>
        </w:rPr>
        <w:t>.</w:t>
      </w:r>
    </w:p>
    <w:p w14:paraId="572FD45A" w14:textId="283215A6" w:rsidR="00E65811" w:rsidRPr="00D832FB" w:rsidRDefault="00E65811" w:rsidP="00E65811">
      <w:pPr>
        <w:jc w:val="both"/>
        <w:rPr>
          <w:rFonts w:eastAsia="DengXian"/>
          <w:lang w:val="en-US" w:eastAsia="ja-JP"/>
        </w:rPr>
      </w:pPr>
    </w:p>
    <w:p w14:paraId="1D5932A9" w14:textId="77777777" w:rsidR="001E487E" w:rsidRDefault="001E487E" w:rsidP="001E487E">
      <w:pPr>
        <w:pStyle w:val="Heading1"/>
        <w:rPr>
          <w:lang w:eastAsia="ja-JP"/>
        </w:rPr>
      </w:pPr>
      <w:r>
        <w:rPr>
          <w:rFonts w:hint="eastAsia"/>
          <w:lang w:eastAsia="ja-JP"/>
        </w:rPr>
        <w:t>A</w:t>
      </w:r>
      <w:r>
        <w:rPr>
          <w:lang w:eastAsia="ja-JP"/>
        </w:rPr>
        <w:t>nnex</w:t>
      </w:r>
    </w:p>
    <w:p w14:paraId="69F7B767" w14:textId="638DD3FA" w:rsidR="004E509A" w:rsidRDefault="004E509A" w:rsidP="001E487E">
      <w:pPr>
        <w:rPr>
          <w:lang w:eastAsia="ja-JP"/>
        </w:rPr>
      </w:pPr>
      <w:r w:rsidRPr="004E509A">
        <w:rPr>
          <w:lang w:eastAsia="ja-JP"/>
        </w:rPr>
        <w:t xml:space="preserve">Potential specification impacts </w:t>
      </w:r>
      <w:r>
        <w:rPr>
          <w:lang w:eastAsia="ja-JP"/>
        </w:rPr>
        <w:t xml:space="preserve">on specifications </w:t>
      </w:r>
      <w:r w:rsidRPr="004E509A">
        <w:rPr>
          <w:lang w:eastAsia="ja-JP"/>
        </w:rPr>
        <w:t xml:space="preserve">for </w:t>
      </w:r>
      <w:r>
        <w:rPr>
          <w:lang w:eastAsia="ja-JP"/>
        </w:rPr>
        <w:t xml:space="preserve">Option B-1 are </w:t>
      </w:r>
      <w:r w:rsidRPr="004E509A">
        <w:rPr>
          <w:lang w:eastAsia="ja-JP"/>
        </w:rPr>
        <w:t xml:space="preserve">highlighted in </w:t>
      </w:r>
      <w:r w:rsidRPr="004E509A">
        <w:rPr>
          <w:color w:val="FF0000"/>
          <w:lang w:eastAsia="ja-JP"/>
        </w:rPr>
        <w:t>red</w:t>
      </w:r>
      <w:r w:rsidRPr="004E509A">
        <w:rPr>
          <w:lang w:eastAsia="ja-JP"/>
        </w:rPr>
        <w:t>.</w:t>
      </w:r>
    </w:p>
    <w:p w14:paraId="4036B540" w14:textId="77777777" w:rsidR="00301BFE" w:rsidRPr="001C4BE1" w:rsidRDefault="00301BFE" w:rsidP="00301BFE">
      <w:pPr>
        <w:jc w:val="both"/>
        <w:rPr>
          <w:b/>
          <w:bCs/>
          <w:lang w:eastAsia="ja-JP"/>
        </w:rPr>
      </w:pPr>
      <w:r w:rsidRPr="001C4BE1">
        <w:rPr>
          <w:rFonts w:hint="eastAsia"/>
          <w:b/>
          <w:bCs/>
          <w:lang w:eastAsia="ja-JP"/>
        </w:rPr>
        <w:t>T</w:t>
      </w:r>
      <w:r w:rsidRPr="001C4BE1">
        <w:rPr>
          <w:b/>
          <w:bCs/>
          <w:lang w:eastAsia="ja-JP"/>
        </w:rPr>
        <w:t>S38.306: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01BFE" w:rsidRPr="001C651F" w14:paraId="50F4F406" w14:textId="77777777" w:rsidTr="00766F47">
        <w:trPr>
          <w:cantSplit/>
          <w:tblHeader/>
        </w:trPr>
        <w:tc>
          <w:tcPr>
            <w:tcW w:w="6917" w:type="dxa"/>
          </w:tcPr>
          <w:p w14:paraId="0DD41E76" w14:textId="77777777" w:rsidR="00301BFE" w:rsidRPr="001C651F" w:rsidRDefault="00301BFE" w:rsidP="00766F47">
            <w:pPr>
              <w:pStyle w:val="TAL"/>
              <w:rPr>
                <w:b/>
                <w:i/>
              </w:rPr>
            </w:pPr>
            <w:r w:rsidRPr="001C651F">
              <w:rPr>
                <w:b/>
                <w:i/>
              </w:rPr>
              <w:t>bwp-WithoutRestriction</w:t>
            </w:r>
          </w:p>
          <w:p w14:paraId="1DA14FEA" w14:textId="77777777" w:rsidR="00301BFE" w:rsidRPr="001C651F" w:rsidRDefault="00301BFE" w:rsidP="00766F47">
            <w:pPr>
              <w:pStyle w:val="TAL"/>
            </w:pPr>
            <w:r w:rsidRPr="001C651F">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0837C94" w14:textId="77777777" w:rsidR="00301BFE" w:rsidRPr="001C651F" w:rsidRDefault="00301BFE" w:rsidP="00766F47">
            <w:pPr>
              <w:pStyle w:val="TAL"/>
              <w:jc w:val="center"/>
              <w:rPr>
                <w:rFonts w:cs="Arial"/>
                <w:szCs w:val="18"/>
              </w:rPr>
            </w:pPr>
            <w:r w:rsidRPr="001C651F">
              <w:rPr>
                <w:rFonts w:cs="Arial"/>
                <w:szCs w:val="18"/>
              </w:rPr>
              <w:t>Band</w:t>
            </w:r>
          </w:p>
        </w:tc>
        <w:tc>
          <w:tcPr>
            <w:tcW w:w="567" w:type="dxa"/>
          </w:tcPr>
          <w:p w14:paraId="5F4F18EC" w14:textId="77777777" w:rsidR="00301BFE" w:rsidRPr="001C651F" w:rsidRDefault="00301BFE" w:rsidP="00766F47">
            <w:pPr>
              <w:pStyle w:val="TAL"/>
              <w:jc w:val="center"/>
              <w:rPr>
                <w:rFonts w:cs="Arial"/>
                <w:szCs w:val="18"/>
              </w:rPr>
            </w:pPr>
            <w:r w:rsidRPr="001C651F">
              <w:rPr>
                <w:rFonts w:cs="Arial"/>
                <w:szCs w:val="18"/>
              </w:rPr>
              <w:t>No</w:t>
            </w:r>
          </w:p>
        </w:tc>
        <w:tc>
          <w:tcPr>
            <w:tcW w:w="709" w:type="dxa"/>
          </w:tcPr>
          <w:p w14:paraId="787C09CC" w14:textId="77777777" w:rsidR="00301BFE" w:rsidRPr="001C651F" w:rsidRDefault="00301BFE" w:rsidP="00766F47">
            <w:pPr>
              <w:pStyle w:val="TAL"/>
              <w:jc w:val="center"/>
              <w:rPr>
                <w:rFonts w:cs="Arial"/>
                <w:szCs w:val="18"/>
              </w:rPr>
            </w:pPr>
            <w:r w:rsidRPr="001C651F">
              <w:rPr>
                <w:bCs/>
                <w:iCs/>
              </w:rPr>
              <w:t>N/A</w:t>
            </w:r>
          </w:p>
        </w:tc>
        <w:tc>
          <w:tcPr>
            <w:tcW w:w="728" w:type="dxa"/>
          </w:tcPr>
          <w:p w14:paraId="4990BECF" w14:textId="77777777" w:rsidR="00301BFE" w:rsidRPr="001C651F" w:rsidRDefault="00301BFE" w:rsidP="00766F47">
            <w:pPr>
              <w:pStyle w:val="TAL"/>
              <w:jc w:val="center"/>
            </w:pPr>
            <w:r w:rsidRPr="001C651F">
              <w:rPr>
                <w:bCs/>
                <w:iCs/>
              </w:rPr>
              <w:t>N/A</w:t>
            </w:r>
          </w:p>
        </w:tc>
      </w:tr>
      <w:tr w:rsidR="00301BFE" w:rsidRPr="001C651F" w14:paraId="53F425EC" w14:textId="77777777" w:rsidTr="00766F47">
        <w:trPr>
          <w:cantSplit/>
          <w:tblHeader/>
        </w:trPr>
        <w:tc>
          <w:tcPr>
            <w:tcW w:w="6917" w:type="dxa"/>
          </w:tcPr>
          <w:p w14:paraId="60426870" w14:textId="77777777" w:rsidR="00301BFE" w:rsidRPr="00D71000" w:rsidRDefault="00301BFE" w:rsidP="00766F47">
            <w:pPr>
              <w:pStyle w:val="TAL"/>
              <w:rPr>
                <w:b/>
                <w:i/>
                <w:color w:val="FF0000"/>
                <w:u w:val="single"/>
              </w:rPr>
            </w:pPr>
            <w:r w:rsidRPr="009D297E">
              <w:rPr>
                <w:b/>
                <w:i/>
                <w:color w:val="FF0000"/>
                <w:u w:val="single"/>
              </w:rPr>
              <w:t>Capability-x-y-z</w:t>
            </w:r>
          </w:p>
          <w:p w14:paraId="6EAD7DDB" w14:textId="77777777" w:rsidR="00301BFE" w:rsidRPr="009D297E" w:rsidRDefault="00301BFE" w:rsidP="00766F47">
            <w:pPr>
              <w:pStyle w:val="TAL"/>
              <w:rPr>
                <w:color w:val="FF0000"/>
                <w:u w:val="single"/>
              </w:rPr>
            </w:pPr>
            <w:r w:rsidRPr="3F8420A5">
              <w:rPr>
                <w:color w:val="FF0000"/>
                <w:u w:val="single"/>
              </w:rPr>
              <w:t xml:space="preserve">Indicates support of SSB-based RLM, SSB-based BFD (if supported), SSB-based CBD (if supported), and SSB-based L1-RSRP/L1-SINR measurement (if supported) using SSB that is outside active DL BWP. The SSB is still within </w:t>
            </w:r>
            <w:r w:rsidRPr="0063246A">
              <w:rPr>
                <w:color w:val="FF0000"/>
                <w:u w:val="single"/>
              </w:rPr>
              <w:t xml:space="preserve">the bandwidth of the configured UE-specific carrier. The UE supporting this </w:t>
            </w:r>
            <w:r w:rsidRPr="0063246A">
              <w:rPr>
                <w:i/>
                <w:iCs/>
                <w:color w:val="FF0000"/>
                <w:u w:val="single"/>
              </w:rPr>
              <w:t>Capability-x-y-z</w:t>
            </w:r>
            <w:r w:rsidRPr="3F8420A5">
              <w:rPr>
                <w:color w:val="FF0000"/>
                <w:u w:val="single"/>
              </w:rPr>
              <w:t xml:space="preserve"> shall also support </w:t>
            </w:r>
            <w:r w:rsidRPr="3F8420A5">
              <w:rPr>
                <w:i/>
                <w:iCs/>
                <w:color w:val="FF0000"/>
                <w:u w:val="single"/>
              </w:rPr>
              <w:t>bwp-WithoutRestriction</w:t>
            </w:r>
            <w:r w:rsidRPr="3F8420A5">
              <w:rPr>
                <w:color w:val="FF0000"/>
                <w:u w:val="single"/>
              </w:rPr>
              <w:t>.</w:t>
            </w:r>
          </w:p>
        </w:tc>
        <w:tc>
          <w:tcPr>
            <w:tcW w:w="709" w:type="dxa"/>
          </w:tcPr>
          <w:p w14:paraId="10C22D5A" w14:textId="77777777" w:rsidR="00301BFE" w:rsidRPr="009D297E" w:rsidRDefault="00301BFE" w:rsidP="00766F47">
            <w:pPr>
              <w:pStyle w:val="TAL"/>
              <w:jc w:val="center"/>
              <w:rPr>
                <w:b/>
                <w:i/>
                <w:color w:val="FF0000"/>
                <w:u w:val="single"/>
              </w:rPr>
            </w:pPr>
            <w:r w:rsidRPr="009D297E">
              <w:rPr>
                <w:rFonts w:cs="Arial"/>
                <w:color w:val="FF0000"/>
                <w:szCs w:val="18"/>
                <w:u w:val="single"/>
              </w:rPr>
              <w:t>Band</w:t>
            </w:r>
          </w:p>
        </w:tc>
        <w:tc>
          <w:tcPr>
            <w:tcW w:w="567" w:type="dxa"/>
          </w:tcPr>
          <w:p w14:paraId="045293AA" w14:textId="77777777" w:rsidR="00301BFE" w:rsidRPr="009D297E" w:rsidRDefault="00301BFE" w:rsidP="00766F47">
            <w:pPr>
              <w:pStyle w:val="TAL"/>
              <w:jc w:val="center"/>
              <w:rPr>
                <w:b/>
                <w:i/>
                <w:color w:val="FF0000"/>
                <w:u w:val="single"/>
              </w:rPr>
            </w:pPr>
            <w:r w:rsidRPr="009D297E">
              <w:rPr>
                <w:rFonts w:cs="Arial"/>
                <w:color w:val="FF0000"/>
                <w:szCs w:val="18"/>
                <w:u w:val="single"/>
              </w:rPr>
              <w:t>No</w:t>
            </w:r>
          </w:p>
        </w:tc>
        <w:tc>
          <w:tcPr>
            <w:tcW w:w="709" w:type="dxa"/>
          </w:tcPr>
          <w:p w14:paraId="6EF79C8C" w14:textId="77777777" w:rsidR="00301BFE" w:rsidRPr="009D297E" w:rsidRDefault="00301BFE" w:rsidP="00766F47">
            <w:pPr>
              <w:pStyle w:val="TAL"/>
              <w:jc w:val="center"/>
              <w:rPr>
                <w:b/>
                <w:i/>
                <w:color w:val="FF0000"/>
                <w:u w:val="single"/>
              </w:rPr>
            </w:pPr>
            <w:r w:rsidRPr="009D297E">
              <w:rPr>
                <w:bCs/>
                <w:iCs/>
                <w:color w:val="FF0000"/>
                <w:u w:val="single"/>
              </w:rPr>
              <w:t>N/A</w:t>
            </w:r>
          </w:p>
        </w:tc>
        <w:tc>
          <w:tcPr>
            <w:tcW w:w="728" w:type="dxa"/>
          </w:tcPr>
          <w:p w14:paraId="2C3DA51D" w14:textId="77777777" w:rsidR="00301BFE" w:rsidRPr="009D297E" w:rsidRDefault="00301BFE" w:rsidP="00766F47">
            <w:pPr>
              <w:pStyle w:val="TAL"/>
              <w:jc w:val="center"/>
              <w:rPr>
                <w:b/>
                <w:i/>
                <w:color w:val="FF0000"/>
                <w:u w:val="single"/>
              </w:rPr>
            </w:pPr>
            <w:r w:rsidRPr="009D297E">
              <w:rPr>
                <w:bCs/>
                <w:iCs/>
                <w:color w:val="FF0000"/>
                <w:u w:val="single"/>
              </w:rPr>
              <w:t>N/A</w:t>
            </w:r>
          </w:p>
        </w:tc>
      </w:tr>
    </w:tbl>
    <w:p w14:paraId="3A3CF87D" w14:textId="7D1FE464" w:rsidR="00B92E8C" w:rsidRDefault="00B92E8C" w:rsidP="001E487E">
      <w:pPr>
        <w:rPr>
          <w:lang w:val="en-US" w:eastAsia="ja-JP"/>
        </w:rPr>
      </w:pPr>
    </w:p>
    <w:p w14:paraId="5D83B152" w14:textId="77777777" w:rsidR="00C87CCC" w:rsidRPr="001C4BE1" w:rsidRDefault="00C87CCC" w:rsidP="00C87CCC">
      <w:pPr>
        <w:jc w:val="both"/>
        <w:rPr>
          <w:b/>
          <w:bCs/>
          <w:lang w:eastAsia="ja-JP"/>
        </w:rPr>
      </w:pPr>
      <w:r w:rsidRPr="001C4BE1">
        <w:rPr>
          <w:rFonts w:hint="eastAsia"/>
          <w:b/>
          <w:bCs/>
          <w:lang w:eastAsia="ja-JP"/>
        </w:rPr>
        <w:t>T</w:t>
      </w:r>
      <w:r w:rsidRPr="001C4BE1">
        <w:rPr>
          <w:b/>
          <w:bCs/>
          <w:lang w:eastAsia="ja-JP"/>
        </w:rPr>
        <w:t>S38.300: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87CCC" w14:paraId="5A88262A" w14:textId="77777777">
        <w:tc>
          <w:tcPr>
            <w:tcW w:w="9350" w:type="dxa"/>
            <w:shd w:val="clear" w:color="auto" w:fill="auto"/>
          </w:tcPr>
          <w:p w14:paraId="203686F5" w14:textId="77777777" w:rsidR="00C87CCC" w:rsidRDefault="00C87C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20387981"/>
            <w:bookmarkStart w:id="4" w:name="_Toc29376061"/>
            <w:bookmarkStart w:id="5" w:name="_Toc37231952"/>
            <w:bookmarkStart w:id="6" w:name="_Toc46502007"/>
            <w:bookmarkStart w:id="7" w:name="_Toc51971355"/>
            <w:bookmarkStart w:id="8" w:name="_Toc52551338"/>
            <w:bookmarkStart w:id="9" w:name="_Toc100782021"/>
            <w:r>
              <w:rPr>
                <w:rFonts w:ascii="Arial" w:eastAsia="Times New Roman" w:hAnsi="Arial"/>
                <w:sz w:val="24"/>
                <w:lang w:eastAsia="ja-JP"/>
              </w:rPr>
              <w:t>9.2.3.1</w:t>
            </w:r>
            <w:r>
              <w:rPr>
                <w:rFonts w:ascii="Arial" w:eastAsia="Times New Roman" w:hAnsi="Arial"/>
                <w:sz w:val="24"/>
                <w:lang w:eastAsia="ja-JP"/>
              </w:rPr>
              <w:tab/>
              <w:t>Overview</w:t>
            </w:r>
            <w:bookmarkEnd w:id="3"/>
            <w:bookmarkEnd w:id="4"/>
            <w:bookmarkEnd w:id="5"/>
            <w:bookmarkEnd w:id="6"/>
            <w:bookmarkEnd w:id="7"/>
            <w:bookmarkEnd w:id="8"/>
            <w:bookmarkEnd w:id="9"/>
          </w:p>
          <w:p w14:paraId="66E43B9E" w14:textId="77777777" w:rsidR="00C87CCC" w:rsidRDefault="00C87CCC">
            <w:pPr>
              <w:overflowPunct w:val="0"/>
              <w:autoSpaceDE w:val="0"/>
              <w:autoSpaceDN w:val="0"/>
              <w:adjustRightInd w:val="0"/>
              <w:textAlignment w:val="baseline"/>
              <w:rPr>
                <w:rFonts w:eastAsia="Times New Roman"/>
                <w:lang w:eastAsia="ja-JP"/>
              </w:rPr>
            </w:pPr>
            <w:r>
              <w:rPr>
                <w:rFonts w:eastAsia="Times New Roman"/>
                <w:lang w:eastAsia="ja-JP"/>
              </w:rPr>
              <w:t>[…]</w:t>
            </w:r>
          </w:p>
          <w:p w14:paraId="5CD01BB3" w14:textId="77777777" w:rsidR="00C87CCC" w:rsidRDefault="00C87CCC">
            <w:pPr>
              <w:overflowPunct w:val="0"/>
              <w:autoSpaceDE w:val="0"/>
              <w:autoSpaceDN w:val="0"/>
              <w:adjustRightInd w:val="0"/>
              <w:textAlignment w:val="baseline"/>
              <w:rPr>
                <w:rFonts w:eastAsia="Times New Roman"/>
                <w:lang w:eastAsia="ja-JP"/>
              </w:rPr>
            </w:pPr>
            <w:r>
              <w:rPr>
                <w:rFonts w:eastAsia="Times New Roman"/>
                <w:shd w:val="clear" w:color="auto" w:fill="FFFFFF"/>
                <w:lang w:eastAsia="ja-JP"/>
              </w:rPr>
              <w:t xml:space="preserve">SSB-based Beam Level Mobility is based on the SSB associated to the initial DL BWP and can </w:t>
            </w:r>
            <w:r>
              <w:rPr>
                <w:rFonts w:eastAsia="Times New Roman"/>
                <w:strike/>
                <w:color w:val="FF0000"/>
                <w:shd w:val="clear" w:color="auto" w:fill="FFFFFF"/>
                <w:lang w:eastAsia="ja-JP"/>
              </w:rPr>
              <w:t>only</w:t>
            </w:r>
            <w:r>
              <w:rPr>
                <w:rFonts w:eastAsia="Times New Roman"/>
                <w:color w:val="FF0000"/>
                <w:shd w:val="clear" w:color="auto" w:fill="FFFFFF"/>
                <w:lang w:eastAsia="ja-JP"/>
              </w:rPr>
              <w:t xml:space="preserve"> </w:t>
            </w:r>
            <w:r>
              <w:rPr>
                <w:rFonts w:eastAsia="Times New Roman"/>
                <w:shd w:val="clear" w:color="auto" w:fill="FFFFFF"/>
                <w:lang w:eastAsia="ja-JP"/>
              </w:rPr>
              <w:t xml:space="preserve">be configured for the initial DL BWPs and for DL BWPs containing the SSB associated to the initial DL BWP. For other DL BWPs, Beam Level Mobility </w:t>
            </w:r>
            <w:r>
              <w:rPr>
                <w:rFonts w:eastAsia="Times New Roman"/>
                <w:color w:val="FF0000"/>
                <w:u w:val="single"/>
                <w:shd w:val="clear" w:color="auto" w:fill="FFFFFF"/>
                <w:lang w:eastAsia="ja-JP"/>
              </w:rPr>
              <w:t>can be performed based on SSB associated to the initial DL BWP if the UE supports [Capability-x-y-z]. Otherwise, it</w:t>
            </w:r>
            <w:r>
              <w:rPr>
                <w:rFonts w:eastAsia="Times New Roman"/>
                <w:shd w:val="clear" w:color="auto" w:fill="FFFFFF"/>
                <w:lang w:eastAsia="ja-JP"/>
              </w:rPr>
              <w:t xml:space="preserve"> can only be performed based on CSI-RS.</w:t>
            </w:r>
          </w:p>
          <w:p w14:paraId="36C3932C" w14:textId="77777777" w:rsidR="00C87CCC" w:rsidRDefault="00C87CCC">
            <w:pPr>
              <w:overflowPunct w:val="0"/>
              <w:autoSpaceDE w:val="0"/>
              <w:autoSpaceDN w:val="0"/>
              <w:adjustRightInd w:val="0"/>
              <w:textAlignment w:val="baseline"/>
              <w:rPr>
                <w:rFonts w:eastAsia="Times New Roman"/>
                <w:lang w:eastAsia="ja-JP"/>
              </w:rPr>
            </w:pPr>
            <w:r>
              <w:rPr>
                <w:rFonts w:eastAsia="Times New Roman"/>
                <w:lang w:eastAsia="ja-JP"/>
              </w:rPr>
              <w:t>[…]</w:t>
            </w:r>
          </w:p>
          <w:p w14:paraId="07F1BD1B" w14:textId="77777777" w:rsidR="00C87CCC" w:rsidRDefault="00C87C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20387990"/>
            <w:bookmarkStart w:id="11" w:name="_Toc29376070"/>
            <w:bookmarkStart w:id="12" w:name="_Toc37231964"/>
            <w:bookmarkStart w:id="13" w:name="_Toc46502021"/>
            <w:bookmarkStart w:id="14" w:name="_Toc51971369"/>
            <w:bookmarkStart w:id="15" w:name="_Toc52551352"/>
            <w:bookmarkStart w:id="16" w:name="_Toc100782035"/>
            <w:r>
              <w:rPr>
                <w:rFonts w:ascii="Arial" w:eastAsia="Times New Roman" w:hAnsi="Arial"/>
                <w:sz w:val="28"/>
                <w:lang w:eastAsia="ja-JP"/>
              </w:rPr>
              <w:t>9.2.7</w:t>
            </w:r>
            <w:r>
              <w:rPr>
                <w:rFonts w:ascii="Arial" w:eastAsia="Times New Roman" w:hAnsi="Arial"/>
                <w:sz w:val="28"/>
                <w:lang w:eastAsia="ja-JP"/>
              </w:rPr>
              <w:tab/>
              <w:t>Radio Link Failure</w:t>
            </w:r>
            <w:bookmarkEnd w:id="10"/>
            <w:bookmarkEnd w:id="11"/>
            <w:bookmarkEnd w:id="12"/>
            <w:bookmarkEnd w:id="13"/>
            <w:bookmarkEnd w:id="14"/>
            <w:bookmarkEnd w:id="15"/>
            <w:bookmarkEnd w:id="16"/>
          </w:p>
          <w:p w14:paraId="5FF0582C" w14:textId="77777777" w:rsidR="00C87CCC" w:rsidRDefault="00C87CCC">
            <w:pPr>
              <w:overflowPunct w:val="0"/>
              <w:autoSpaceDE w:val="0"/>
              <w:autoSpaceDN w:val="0"/>
              <w:adjustRightInd w:val="0"/>
              <w:textAlignment w:val="baseline"/>
              <w:rPr>
                <w:rFonts w:eastAsia="Times New Roman"/>
                <w:lang w:eastAsia="ja-JP"/>
              </w:rPr>
            </w:pPr>
            <w:r>
              <w:rPr>
                <w:rFonts w:eastAsia="Times New Roman"/>
                <w:lang w:eastAsia="ja-JP"/>
              </w:rPr>
              <w:t xml:space="preserve">In RRC_CONNECTED, the UE performs Radio Link Monitoring (RLM) in the active BWP based on reference signals (SSB/CSI-RS) and signal quality thresholds configured by the network. </w:t>
            </w:r>
            <w:r>
              <w:rPr>
                <w:rFonts w:eastAsia="Times New Roman"/>
                <w:shd w:val="clear" w:color="auto" w:fill="FFFFFF"/>
                <w:lang w:eastAsia="ja-JP"/>
              </w:rPr>
              <w:t xml:space="preserve">SSB-based RLM is based on the SSB associated to the initial DL BWP and can </w:t>
            </w:r>
            <w:r>
              <w:rPr>
                <w:rFonts w:eastAsia="Times New Roman"/>
                <w:strike/>
                <w:color w:val="FF0000"/>
                <w:shd w:val="clear" w:color="auto" w:fill="FFFFFF"/>
                <w:lang w:eastAsia="ja-JP"/>
              </w:rPr>
              <w:t>only</w:t>
            </w:r>
            <w:r>
              <w:rPr>
                <w:rFonts w:eastAsia="Times New Roman"/>
                <w:color w:val="FF0000"/>
                <w:shd w:val="clear" w:color="auto" w:fill="FFFFFF"/>
                <w:lang w:eastAsia="ja-JP"/>
              </w:rPr>
              <w:t xml:space="preserve"> </w:t>
            </w:r>
            <w:r>
              <w:rPr>
                <w:rFonts w:eastAsia="Times New Roman"/>
                <w:shd w:val="clear" w:color="auto" w:fill="FFFFFF"/>
                <w:lang w:eastAsia="ja-JP"/>
              </w:rPr>
              <w:t xml:space="preserve">be configured for the initial DL BWP and for DL BWPs containing the SSB associated to the initial DL BWP. For other DL BWPs, RLM </w:t>
            </w:r>
            <w:r>
              <w:rPr>
                <w:rFonts w:eastAsia="Times New Roman"/>
                <w:color w:val="FF0000"/>
                <w:u w:val="single"/>
                <w:shd w:val="clear" w:color="auto" w:fill="FFFFFF"/>
                <w:lang w:eastAsia="ja-JP"/>
              </w:rPr>
              <w:t>can be performed based on SSB associated to the initial DL BWP if the UE supports [Capability-x-y-z]. Otherwise, it</w:t>
            </w:r>
            <w:r>
              <w:rPr>
                <w:rFonts w:eastAsia="Times New Roman"/>
                <w:shd w:val="clear" w:color="auto" w:fill="FFFFFF"/>
                <w:lang w:eastAsia="ja-JP"/>
              </w:rPr>
              <w:t xml:space="preserve"> can only be performed based on CSI-RS. In case of DAPS handover, the UE continues the </w:t>
            </w:r>
            <w:r>
              <w:rPr>
                <w:rFonts w:eastAsia="Yu Mincho"/>
                <w:shd w:val="clear" w:color="auto" w:fill="FFFFFF"/>
                <w:lang w:eastAsia="ja-JP"/>
              </w:rPr>
              <w:t xml:space="preserve">detection of radio link failure </w:t>
            </w:r>
            <w:r>
              <w:rPr>
                <w:rFonts w:eastAsia="Times New Roman"/>
                <w:shd w:val="clear" w:color="auto" w:fill="FFFFFF"/>
                <w:lang w:eastAsia="ja-JP"/>
              </w:rPr>
              <w:t>at the source cell</w:t>
            </w:r>
            <w:r>
              <w:rPr>
                <w:rFonts w:eastAsia="Times New Roman"/>
                <w:lang w:eastAsia="ja-JP"/>
              </w:rPr>
              <w:t xml:space="preserve"> </w:t>
            </w:r>
            <w:r>
              <w:rPr>
                <w:rFonts w:eastAsia="Times New Roman"/>
                <w:shd w:val="clear" w:color="auto" w:fill="FFFFFF"/>
                <w:lang w:eastAsia="ja-JP"/>
              </w:rPr>
              <w:t>until the successful completion of the random access procedure to the target cell.</w:t>
            </w:r>
          </w:p>
          <w:p w14:paraId="22738600" w14:textId="77777777" w:rsidR="00C87CCC" w:rsidRDefault="00C87CCC">
            <w:pPr>
              <w:overflowPunct w:val="0"/>
              <w:autoSpaceDE w:val="0"/>
              <w:autoSpaceDN w:val="0"/>
              <w:adjustRightInd w:val="0"/>
              <w:textAlignment w:val="baseline"/>
              <w:rPr>
                <w:rFonts w:eastAsia="Times New Roman"/>
                <w:lang w:eastAsia="ja-JP"/>
              </w:rPr>
            </w:pPr>
            <w:r>
              <w:rPr>
                <w:rFonts w:eastAsia="Times New Roman"/>
                <w:lang w:eastAsia="ja-JP"/>
              </w:rPr>
              <w:t>[…]</w:t>
            </w:r>
          </w:p>
          <w:p w14:paraId="44E864B3" w14:textId="77777777" w:rsidR="00C87CCC" w:rsidRDefault="00C87C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7" w:name="_Toc37231965"/>
            <w:bookmarkStart w:id="18" w:name="_Toc46502022"/>
            <w:bookmarkStart w:id="19" w:name="_Toc51971370"/>
            <w:bookmarkStart w:id="20" w:name="_Toc52551353"/>
            <w:bookmarkStart w:id="21" w:name="_Toc100782036"/>
            <w:r>
              <w:rPr>
                <w:rFonts w:ascii="Arial" w:eastAsia="Times New Roman" w:hAnsi="Arial"/>
                <w:sz w:val="28"/>
                <w:lang w:eastAsia="ja-JP"/>
              </w:rPr>
              <w:t>9.2.8</w:t>
            </w:r>
            <w:r>
              <w:rPr>
                <w:rFonts w:ascii="Arial" w:eastAsia="Times New Roman" w:hAnsi="Arial"/>
                <w:sz w:val="28"/>
                <w:lang w:eastAsia="ja-JP"/>
              </w:rPr>
              <w:tab/>
              <w:t>Beam failure detection and recovery</w:t>
            </w:r>
            <w:bookmarkEnd w:id="17"/>
            <w:bookmarkEnd w:id="18"/>
            <w:bookmarkEnd w:id="19"/>
            <w:bookmarkEnd w:id="20"/>
            <w:bookmarkEnd w:id="21"/>
          </w:p>
          <w:p w14:paraId="226BF16F" w14:textId="77777777" w:rsidR="00C87CCC" w:rsidRDefault="00C87CCC">
            <w:pPr>
              <w:overflowPunct w:val="0"/>
              <w:autoSpaceDE w:val="0"/>
              <w:autoSpaceDN w:val="0"/>
              <w:adjustRightInd w:val="0"/>
              <w:textAlignment w:val="baseline"/>
              <w:rPr>
                <w:rFonts w:eastAsia="Times New Roman"/>
                <w:lang w:eastAsia="ja-JP"/>
              </w:rPr>
            </w:pPr>
            <w:r>
              <w:rPr>
                <w:rFonts w:eastAsia="Times New Roman"/>
                <w:lang w:eastAsia="ja-JP"/>
              </w:rPr>
              <w:t>[…]</w:t>
            </w:r>
          </w:p>
          <w:p w14:paraId="2219F0F7" w14:textId="77777777" w:rsidR="00C87CCC" w:rsidRDefault="00C87CCC">
            <w:pPr>
              <w:overflowPunct w:val="0"/>
              <w:autoSpaceDE w:val="0"/>
              <w:autoSpaceDN w:val="0"/>
              <w:adjustRightInd w:val="0"/>
              <w:textAlignment w:val="baseline"/>
              <w:rPr>
                <w:rFonts w:eastAsia="Times New Roman"/>
                <w:lang w:eastAsia="ja-JP"/>
              </w:rPr>
            </w:pPr>
            <w:r>
              <w:rPr>
                <w:rFonts w:eastAsia="Times New Roman"/>
                <w:shd w:val="clear" w:color="auto" w:fill="FFFFFF"/>
                <w:lang w:eastAsia="ja-JP"/>
              </w:rPr>
              <w:t xml:space="preserve">SSB-based Beam Failure Detection is based on the SSB associated to the initial DL BWP and can </w:t>
            </w:r>
            <w:r>
              <w:rPr>
                <w:rFonts w:eastAsia="Times New Roman"/>
                <w:strike/>
                <w:color w:val="FF0000"/>
                <w:shd w:val="clear" w:color="auto" w:fill="FFFFFF"/>
                <w:lang w:eastAsia="ja-JP"/>
              </w:rPr>
              <w:t>only</w:t>
            </w:r>
            <w:r>
              <w:rPr>
                <w:rFonts w:eastAsia="Times New Roman"/>
                <w:color w:val="FF0000"/>
                <w:shd w:val="clear" w:color="auto" w:fill="FFFFFF"/>
                <w:lang w:eastAsia="ja-JP"/>
              </w:rPr>
              <w:t xml:space="preserve"> </w:t>
            </w:r>
            <w:r>
              <w:rPr>
                <w:rFonts w:eastAsia="Times New Roman"/>
                <w:shd w:val="clear" w:color="auto" w:fill="FFFFFF"/>
                <w:lang w:eastAsia="ja-JP"/>
              </w:rPr>
              <w:t xml:space="preserve">be configured for the initial DL BWPs and for DL BWPs containing the SSB associated to the initial DL BWP. For other DL BWPs, Beam Failure Detection </w:t>
            </w:r>
            <w:r>
              <w:rPr>
                <w:rFonts w:eastAsia="Times New Roman"/>
                <w:color w:val="FF0000"/>
                <w:u w:val="single"/>
                <w:shd w:val="clear" w:color="auto" w:fill="FFFFFF"/>
                <w:lang w:eastAsia="ja-JP"/>
              </w:rPr>
              <w:t>can be performed based on SSB associated to the initial DL BWP if the UE supports [Capability-x-y-z]. Otherwise, it</w:t>
            </w:r>
            <w:r>
              <w:rPr>
                <w:rFonts w:eastAsia="Times New Roman"/>
                <w:shd w:val="clear" w:color="auto" w:fill="FFFFFF"/>
                <w:lang w:eastAsia="ja-JP"/>
              </w:rPr>
              <w:t xml:space="preserve"> can only be performed based on CSI-RS.</w:t>
            </w:r>
          </w:p>
          <w:p w14:paraId="583DEBB3" w14:textId="77777777" w:rsidR="00C87CCC" w:rsidRPr="00BA7B90" w:rsidRDefault="00C87CCC">
            <w:pPr>
              <w:overflowPunct w:val="0"/>
              <w:autoSpaceDE w:val="0"/>
              <w:autoSpaceDN w:val="0"/>
              <w:adjustRightInd w:val="0"/>
              <w:textAlignment w:val="baseline"/>
              <w:rPr>
                <w:lang w:eastAsia="ja-JP"/>
              </w:rPr>
            </w:pPr>
            <w:r>
              <w:rPr>
                <w:rFonts w:eastAsia="Times New Roman"/>
                <w:lang w:eastAsia="ja-JP"/>
              </w:rPr>
              <w:t>[…]</w:t>
            </w:r>
          </w:p>
        </w:tc>
      </w:tr>
    </w:tbl>
    <w:p w14:paraId="342D07EE" w14:textId="77777777" w:rsidR="00C87CCC" w:rsidRPr="00EA081A" w:rsidRDefault="00C87CCC" w:rsidP="00C87CCC">
      <w:pPr>
        <w:jc w:val="both"/>
        <w:rPr>
          <w:lang w:eastAsia="ja-JP"/>
        </w:rPr>
      </w:pPr>
    </w:p>
    <w:p w14:paraId="3E95F3CD" w14:textId="77777777" w:rsidR="00C87CCC" w:rsidRPr="001C4BE1" w:rsidRDefault="00C87CCC" w:rsidP="00C87CCC">
      <w:pPr>
        <w:jc w:val="both"/>
        <w:rPr>
          <w:b/>
          <w:bCs/>
          <w:lang w:eastAsia="ja-JP"/>
        </w:rPr>
      </w:pPr>
      <w:r w:rsidRPr="001C4BE1">
        <w:rPr>
          <w:rFonts w:hint="eastAsia"/>
          <w:b/>
          <w:bCs/>
          <w:lang w:eastAsia="ja-JP"/>
        </w:rPr>
        <w:t>T</w:t>
      </w:r>
      <w:r w:rsidRPr="001C4BE1">
        <w:rPr>
          <w:b/>
          <w:bCs/>
          <w:lang w:eastAsia="ja-JP"/>
        </w:rPr>
        <w:t>S38.213</w:t>
      </w:r>
      <w:r w:rsidRPr="001C4BE1">
        <w:rPr>
          <w:rFonts w:hint="eastAsia"/>
          <w:b/>
          <w:bCs/>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87CCC" w14:paraId="608A0723" w14:textId="77777777">
        <w:tc>
          <w:tcPr>
            <w:tcW w:w="9350" w:type="dxa"/>
            <w:shd w:val="clear" w:color="auto" w:fill="auto"/>
          </w:tcPr>
          <w:p w14:paraId="19B6DE1C" w14:textId="77777777" w:rsidR="00C87CCC" w:rsidRDefault="00C87CCC">
            <w:pPr>
              <w:keepNext/>
              <w:keepLines/>
              <w:pBdr>
                <w:top w:val="single" w:sz="12" w:space="3" w:color="auto"/>
              </w:pBdr>
              <w:spacing w:before="240"/>
              <w:ind w:left="1134" w:hanging="1134"/>
              <w:outlineLvl w:val="0"/>
              <w:rPr>
                <w:rFonts w:ascii="Arial" w:eastAsia="SimSun" w:hAnsi="Arial"/>
                <w:sz w:val="36"/>
              </w:rPr>
            </w:pPr>
            <w:bookmarkStart w:id="22" w:name="_Toc12021442"/>
            <w:bookmarkStart w:id="23" w:name="_Toc20311554"/>
            <w:bookmarkStart w:id="24" w:name="_Toc26719379"/>
            <w:bookmarkStart w:id="25" w:name="_Toc29894810"/>
            <w:bookmarkStart w:id="26" w:name="_Toc29899109"/>
            <w:bookmarkStart w:id="27" w:name="_Toc29899527"/>
            <w:bookmarkStart w:id="28" w:name="_Toc29917264"/>
            <w:bookmarkStart w:id="29" w:name="_Toc36498138"/>
            <w:bookmarkStart w:id="30" w:name="_Toc45699164"/>
            <w:bookmarkStart w:id="31" w:name="_Toc106629404"/>
            <w:r>
              <w:rPr>
                <w:rFonts w:ascii="Arial" w:eastAsia="SimSun" w:hAnsi="Arial"/>
                <w:sz w:val="36"/>
              </w:rPr>
              <w:t>5</w:t>
            </w:r>
            <w:r>
              <w:rPr>
                <w:rFonts w:ascii="Arial" w:eastAsia="SimSun" w:hAnsi="Arial"/>
                <w:sz w:val="36"/>
              </w:rPr>
              <w:tab/>
              <w:t>Radio link monitoring</w:t>
            </w:r>
            <w:bookmarkEnd w:id="22"/>
            <w:bookmarkEnd w:id="23"/>
            <w:bookmarkEnd w:id="24"/>
            <w:bookmarkEnd w:id="25"/>
            <w:bookmarkEnd w:id="26"/>
            <w:bookmarkEnd w:id="27"/>
            <w:bookmarkEnd w:id="28"/>
            <w:bookmarkEnd w:id="29"/>
            <w:bookmarkEnd w:id="30"/>
            <w:bookmarkEnd w:id="31"/>
          </w:p>
          <w:p w14:paraId="17739B76" w14:textId="77777777" w:rsidR="00C87CCC" w:rsidRDefault="00C87CCC" w:rsidP="00766F47">
            <w:pPr>
              <w:rPr>
                <w:rFonts w:eastAsia="SimSun"/>
              </w:rPr>
            </w:pPr>
            <w:r>
              <w:rPr>
                <w:rFonts w:eastAsia="SimSun"/>
              </w:rPr>
              <w:t>The downlink radio link quality of the primary cell is monitored by a UE for the purpose of indicating out-of-sync/in-sync status to higher layers.</w:t>
            </w:r>
            <w:r>
              <w:rPr>
                <w:rFonts w:eastAsia="SimSun"/>
                <w:color w:val="FF0000"/>
              </w:rPr>
              <w:t xml:space="preserve"> </w:t>
            </w:r>
            <w:r>
              <w:rPr>
                <w:rFonts w:eastAsia="SimSun"/>
                <w:color w:val="FF0000"/>
                <w:u w:val="single"/>
              </w:rPr>
              <w:t>Except for SSB based radio link monitoring for a UE supporting [Capability-x-y-z</w:t>
            </w:r>
            <w:r>
              <w:rPr>
                <w:rFonts w:hint="eastAsia"/>
                <w:color w:val="FF0000"/>
                <w:u w:val="single"/>
                <w:lang w:eastAsia="ja-JP"/>
              </w:rPr>
              <w:t>]</w:t>
            </w:r>
            <w:r>
              <w:rPr>
                <w:color w:val="FF0000"/>
                <w:u w:val="single"/>
                <w:lang w:eastAsia="ja-JP"/>
              </w:rPr>
              <w:t>, t</w:t>
            </w:r>
            <w:r>
              <w:rPr>
                <w:rFonts w:eastAsia="SimSun"/>
                <w:strike/>
                <w:color w:val="FF0000"/>
              </w:rPr>
              <w:t>T</w:t>
            </w:r>
            <w:r>
              <w:rPr>
                <w:rFonts w:eastAsia="SimSun"/>
              </w:rPr>
              <w:t xml:space="preserve">he </w:t>
            </w:r>
            <w:r>
              <w:rPr>
                <w:rFonts w:eastAsia="SimSun"/>
                <w:lang w:eastAsia="ko-KR"/>
              </w:rPr>
              <w:t>UE is not required to monitor the downlink radio link quality in DL BWPs other than the active DL BWP, as described in clause 12, on the primary cell</w:t>
            </w:r>
            <w:r>
              <w:rPr>
                <w:rFonts w:eastAsia="SimSun"/>
              </w:rPr>
              <w:t xml:space="preserve">. </w:t>
            </w:r>
            <w:r>
              <w:rPr>
                <w:rFonts w:eastAsia="SimSun"/>
                <w:lang w:eastAsia="ja-JP"/>
              </w:rPr>
              <w:t>If the active DL BWP is the initial DL BWP and for SS/PBCH block and CORESET multiplexing pattern 2 or 3, as described in clause 13, the UE is expected to perform RLM using the associated SS/PBCH block when the associated SS/PBCH block index is provided by</w:t>
            </w:r>
            <w:r>
              <w:rPr>
                <w:rFonts w:eastAsia="SimSun"/>
                <w:iCs/>
              </w:rPr>
              <w:t xml:space="preserve"> </w:t>
            </w:r>
            <w:r>
              <w:rPr>
                <w:rFonts w:eastAsia="SimSun"/>
                <w:i/>
              </w:rPr>
              <w:t>RadioLinkMonitoringRS</w:t>
            </w:r>
            <w:r>
              <w:rPr>
                <w:rFonts w:eastAsia="SimSun"/>
                <w:lang w:eastAsia="ja-JP"/>
              </w:rPr>
              <w:t>.</w:t>
            </w:r>
          </w:p>
          <w:p w14:paraId="491FB5B0" w14:textId="77777777" w:rsidR="00C87CCC" w:rsidRDefault="00C87CCC" w:rsidP="00766F47">
            <w:pPr>
              <w:rPr>
                <w:rFonts w:eastAsia="SimSun"/>
              </w:rPr>
            </w:pPr>
            <w:r>
              <w:rPr>
                <w:rFonts w:eastAsia="SimSun"/>
              </w:rPr>
              <w:t xml:space="preserve">If the UE is configured with a SCG, as described in [12, TS 38.331], and the parameter </w:t>
            </w:r>
            <w:r>
              <w:rPr>
                <w:rFonts w:eastAsia="SimSun"/>
                <w:i/>
              </w:rPr>
              <w:t>rlf-TimersAndConstants</w:t>
            </w:r>
            <w:r>
              <w:rPr>
                <w:rFonts w:eastAsia="SimSun"/>
              </w:rPr>
              <w:t xml:space="preserve"> is provided by higher layers and is not set to release, the downlink radio link quality of the PSCell of the SCG is monitored by the UE for the purpose of indicating out-of-sync/in-sync status to higher layers. </w:t>
            </w:r>
            <w:r>
              <w:rPr>
                <w:rFonts w:eastAsia="SimSun"/>
                <w:color w:val="FF0000"/>
                <w:u w:val="single"/>
              </w:rPr>
              <w:t>Except for SSB based radio link monitoring for a UE supporting [Capability-x-y-z</w:t>
            </w:r>
            <w:r>
              <w:rPr>
                <w:rFonts w:hint="eastAsia"/>
                <w:color w:val="FF0000"/>
                <w:u w:val="single"/>
                <w:lang w:eastAsia="ja-JP"/>
              </w:rPr>
              <w:t>]</w:t>
            </w:r>
            <w:r>
              <w:rPr>
                <w:color w:val="FF0000"/>
                <w:u w:val="single"/>
                <w:lang w:eastAsia="ja-JP"/>
              </w:rPr>
              <w:t>, t</w:t>
            </w:r>
            <w:r>
              <w:rPr>
                <w:rFonts w:eastAsia="SimSun"/>
                <w:strike/>
                <w:color w:val="FF0000"/>
              </w:rPr>
              <w:t>T</w:t>
            </w:r>
            <w:r>
              <w:rPr>
                <w:rFonts w:eastAsia="SimSun"/>
              </w:rPr>
              <w:t xml:space="preserve">he </w:t>
            </w:r>
            <w:r>
              <w:rPr>
                <w:rFonts w:eastAsia="SimSun"/>
                <w:lang w:eastAsia="ko-KR"/>
              </w:rPr>
              <w:t xml:space="preserve">UE is not required to monitor the downlink radio link quality in DL BWPs other than the active DL BWP on the </w:t>
            </w:r>
            <w:r>
              <w:rPr>
                <w:rFonts w:eastAsia="SimSun"/>
                <w:lang w:eastAsia="zh-CN"/>
              </w:rPr>
              <w:t>PSCell.</w:t>
            </w:r>
          </w:p>
        </w:tc>
      </w:tr>
    </w:tbl>
    <w:p w14:paraId="2A40C0A1" w14:textId="77777777" w:rsidR="00C87CCC" w:rsidRDefault="00C87CCC" w:rsidP="00C87CCC">
      <w:pPr>
        <w:jc w:val="both"/>
        <w:rPr>
          <w:lang w:eastAsia="ja-JP"/>
        </w:rPr>
      </w:pPr>
    </w:p>
    <w:p w14:paraId="112A9E15" w14:textId="77777777" w:rsidR="00C87CCC" w:rsidRPr="001C4BE1" w:rsidRDefault="00C87CCC" w:rsidP="00C87CCC">
      <w:pPr>
        <w:jc w:val="both"/>
        <w:rPr>
          <w:b/>
          <w:bCs/>
          <w:lang w:eastAsia="ja-JP"/>
        </w:rPr>
      </w:pPr>
      <w:r w:rsidRPr="001C4BE1">
        <w:rPr>
          <w:rFonts w:hint="eastAsia"/>
          <w:b/>
          <w:bCs/>
          <w:lang w:eastAsia="ja-JP"/>
        </w:rPr>
        <w:t>T</w:t>
      </w:r>
      <w:r w:rsidRPr="001C4BE1">
        <w:rPr>
          <w:b/>
          <w:bCs/>
          <w:lang w:eastAsia="ja-JP"/>
        </w:rPr>
        <w:t>S38.133: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87CCC" w14:paraId="3A330CEA" w14:textId="77777777">
        <w:tc>
          <w:tcPr>
            <w:tcW w:w="9350" w:type="dxa"/>
            <w:shd w:val="clear" w:color="auto" w:fill="auto"/>
          </w:tcPr>
          <w:p w14:paraId="2AFF4AF2" w14:textId="77777777" w:rsidR="00C87CCC" w:rsidRDefault="00C87C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8.1.1</w:t>
            </w:r>
            <w:r>
              <w:rPr>
                <w:rFonts w:ascii="Arial" w:eastAsia="Times New Roman" w:hAnsi="Arial"/>
                <w:sz w:val="28"/>
                <w:lang w:eastAsia="en-GB"/>
              </w:rPr>
              <w:tab/>
              <w:t>Introduction</w:t>
            </w:r>
          </w:p>
          <w:p w14:paraId="1EEAEC0D" w14:textId="77777777" w:rsidR="00C87CCC" w:rsidRDefault="00C87CCC">
            <w:pPr>
              <w:overflowPunct w:val="0"/>
              <w:autoSpaceDE w:val="0"/>
              <w:autoSpaceDN w:val="0"/>
              <w:adjustRightInd w:val="0"/>
              <w:textAlignment w:val="baseline"/>
              <w:rPr>
                <w:rFonts w:eastAsia="Times New Roman"/>
                <w:lang w:eastAsia="ja-JP"/>
              </w:rPr>
            </w:pPr>
            <w:r>
              <w:rPr>
                <w:rFonts w:eastAsia="Times New Roman"/>
                <w:lang w:eastAsia="ja-JP"/>
              </w:rPr>
              <w:t>[…]</w:t>
            </w:r>
          </w:p>
          <w:p w14:paraId="356E62CC" w14:textId="77777777" w:rsidR="00C87CCC" w:rsidRDefault="00C87CCC">
            <w:pPr>
              <w:overflowPunct w:val="0"/>
              <w:autoSpaceDE w:val="0"/>
              <w:autoSpaceDN w:val="0"/>
              <w:adjustRightInd w:val="0"/>
              <w:textAlignment w:val="baseline"/>
              <w:rPr>
                <w:rFonts w:eastAsia="Times New Roman" w:cs="v5.0.0"/>
                <w:lang w:eastAsia="en-GB"/>
              </w:rPr>
            </w:pPr>
            <w:r>
              <w:rPr>
                <w:rFonts w:eastAsia="Times New Roman" w:cs="v5.0.0"/>
                <w:lang w:eastAsia="en-GB"/>
              </w:rPr>
              <w:t xml:space="preserve">The UE shall monitor the downlink radio link quality based on the reference signal configured as RLM-RS resource(s) in order to detect the </w:t>
            </w:r>
            <w:r>
              <w:rPr>
                <w:rFonts w:eastAsia="Times New Roman"/>
                <w:lang w:eastAsia="en-GB"/>
              </w:rPr>
              <w:t xml:space="preserve">downlink radio link quality of the PCell, PSCell and deactivated PSCell </w:t>
            </w:r>
            <w:r>
              <w:rPr>
                <w:rFonts w:eastAsia="Times New Roman" w:cs="v5.0.0"/>
                <w:lang w:eastAsia="en-GB"/>
              </w:rPr>
              <w:t xml:space="preserve">as specified in </w:t>
            </w:r>
            <w:r>
              <w:rPr>
                <w:rFonts w:eastAsia="Times New Roman"/>
                <w:lang w:eastAsia="en-GB"/>
              </w:rPr>
              <w:t>TS 38.213</w:t>
            </w:r>
            <w:r>
              <w:rPr>
                <w:rFonts w:eastAsia="Times New Roman" w:cs="v5.0.0"/>
                <w:lang w:eastAsia="en-GB"/>
              </w:rPr>
              <w:t xml:space="preserve"> [3]. The configured RLM-RS resources can be all SSBs, or all CSI-RSs, or a mix of SSBs and CSI-RSs. </w:t>
            </w:r>
            <w:r>
              <w:rPr>
                <w:rFonts w:eastAsia="Times New Roman" w:cs="v5.0.0"/>
                <w:color w:val="FF0000"/>
                <w:u w:val="single"/>
                <w:lang w:eastAsia="en-GB"/>
              </w:rPr>
              <w:t>Except for SSB based radio link monitoring for a UE supporting [Capability-x-y-z</w:t>
            </w:r>
            <w:r>
              <w:rPr>
                <w:rFonts w:cs="v5.0.0" w:hint="eastAsia"/>
                <w:color w:val="FF0000"/>
                <w:u w:val="single"/>
                <w:lang w:eastAsia="ja-JP"/>
              </w:rPr>
              <w:t>]</w:t>
            </w:r>
            <w:r>
              <w:rPr>
                <w:rFonts w:cs="v5.0.0"/>
                <w:color w:val="FF0000"/>
                <w:u w:val="single"/>
                <w:lang w:eastAsia="ja-JP"/>
              </w:rPr>
              <w:t xml:space="preserve">, </w:t>
            </w:r>
            <w:r>
              <w:rPr>
                <w:rFonts w:eastAsia="Times New Roman" w:cs="v5.0.0"/>
                <w:lang w:eastAsia="en-GB"/>
              </w:rPr>
              <w:t>UE is not required to perform RLM outside the active DL BWP.</w:t>
            </w:r>
          </w:p>
          <w:p w14:paraId="66D10F2A" w14:textId="77777777" w:rsidR="00C87CCC" w:rsidRDefault="00C87CCC">
            <w:pPr>
              <w:overflowPunct w:val="0"/>
              <w:autoSpaceDE w:val="0"/>
              <w:autoSpaceDN w:val="0"/>
              <w:adjustRightInd w:val="0"/>
              <w:textAlignment w:val="baseline"/>
              <w:rPr>
                <w:rFonts w:eastAsia="Times New Roman"/>
                <w:lang w:eastAsia="ja-JP"/>
              </w:rPr>
            </w:pPr>
            <w:r>
              <w:rPr>
                <w:rFonts w:eastAsia="Times New Roman"/>
                <w:lang w:eastAsia="ja-JP"/>
              </w:rPr>
              <w:t>[…]</w:t>
            </w:r>
          </w:p>
          <w:p w14:paraId="7D3F9D0A" w14:textId="77777777" w:rsidR="00C87CCC" w:rsidRDefault="00C87C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8.1.2.1</w:t>
            </w:r>
            <w:r>
              <w:rPr>
                <w:rFonts w:ascii="Arial" w:eastAsia="Times New Roman" w:hAnsi="Arial"/>
                <w:sz w:val="24"/>
                <w:lang w:eastAsia="en-GB"/>
              </w:rPr>
              <w:tab/>
              <w:t>Introduction</w:t>
            </w:r>
          </w:p>
          <w:p w14:paraId="0C788039" w14:textId="77777777" w:rsidR="00C87CCC" w:rsidRDefault="00C87CCC">
            <w:pPr>
              <w:overflowPunct w:val="0"/>
              <w:autoSpaceDE w:val="0"/>
              <w:autoSpaceDN w:val="0"/>
              <w:adjustRightInd w:val="0"/>
              <w:textAlignment w:val="baseline"/>
              <w:rPr>
                <w:rFonts w:eastAsia="Times New Roman"/>
                <w:lang w:eastAsia="en-GB"/>
              </w:rPr>
            </w:pPr>
            <w:r>
              <w:rPr>
                <w:rFonts w:eastAsia="Times New Roman"/>
                <w:lang w:eastAsia="en-GB"/>
              </w:rPr>
              <w:t xml:space="preserve">The requirements in this clause apply for each SSB based RLM-RS resource configured for PCell, PSCell or </w:t>
            </w:r>
            <w:r>
              <w:rPr>
                <w:rFonts w:eastAsia="Times New Roman" w:hint="eastAsia"/>
                <w:lang w:eastAsia="zh-CN"/>
              </w:rPr>
              <w:t>deactivated</w:t>
            </w:r>
            <w:r>
              <w:rPr>
                <w:rFonts w:eastAsia="Times New Roman"/>
                <w:lang w:eastAsia="zh-CN"/>
              </w:rPr>
              <w:t xml:space="preserve"> PSC</w:t>
            </w:r>
            <w:r>
              <w:rPr>
                <w:rFonts w:eastAsia="Times New Roman" w:hint="eastAsia"/>
                <w:lang w:eastAsia="zh-CN"/>
              </w:rPr>
              <w:t>ell</w:t>
            </w:r>
            <w:r>
              <w:rPr>
                <w:rFonts w:eastAsia="Times New Roman"/>
                <w:lang w:eastAsia="en-GB"/>
              </w:rPr>
              <w:t xml:space="preserve">, provided that the SSB configured for RLM is actually transmitted </w:t>
            </w:r>
            <w:r>
              <w:rPr>
                <w:rFonts w:eastAsia="Times New Roman"/>
                <w:strike/>
                <w:color w:val="FF0000"/>
                <w:lang w:eastAsia="en-GB"/>
              </w:rPr>
              <w:t>within UE active DL BWP</w:t>
            </w:r>
            <w:r>
              <w:rPr>
                <w:rFonts w:eastAsia="Times New Roman"/>
                <w:lang w:eastAsia="en-GB"/>
              </w:rPr>
              <w:t xml:space="preserve"> during the entire evaluation period specified in clause 8.1.2.2.</w:t>
            </w:r>
          </w:p>
          <w:p w14:paraId="05DBBA4A" w14:textId="77777777" w:rsidR="00C87CCC" w:rsidRDefault="00C87CCC">
            <w:pPr>
              <w:overflowPunct w:val="0"/>
              <w:autoSpaceDE w:val="0"/>
              <w:autoSpaceDN w:val="0"/>
              <w:adjustRightInd w:val="0"/>
              <w:textAlignment w:val="baseline"/>
              <w:rPr>
                <w:rFonts w:eastAsia="Times New Roman"/>
                <w:lang w:eastAsia="ja-JP"/>
              </w:rPr>
            </w:pPr>
            <w:r>
              <w:rPr>
                <w:rFonts w:eastAsia="Times New Roman"/>
                <w:lang w:eastAsia="ja-JP"/>
              </w:rPr>
              <w:t>[…]</w:t>
            </w:r>
          </w:p>
          <w:p w14:paraId="59866978" w14:textId="77777777" w:rsidR="00C87CCC" w:rsidRDefault="00C87CCC">
            <w:pPr>
              <w:overflowPunct w:val="0"/>
              <w:autoSpaceDE w:val="0"/>
              <w:autoSpaceDN w:val="0"/>
              <w:adjustRightInd w:val="0"/>
              <w:textAlignment w:val="baseline"/>
              <w:rPr>
                <w:lang w:eastAsia="ja-JP"/>
              </w:rPr>
            </w:pPr>
          </w:p>
          <w:p w14:paraId="14891077" w14:textId="77777777" w:rsidR="00C87CCC" w:rsidRDefault="00C87C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8.5.1</w:t>
            </w:r>
            <w:r>
              <w:rPr>
                <w:rFonts w:ascii="Arial" w:eastAsia="Times New Roman" w:hAnsi="Arial"/>
                <w:sz w:val="28"/>
                <w:lang w:eastAsia="en-GB"/>
              </w:rPr>
              <w:tab/>
              <w:t>Introduction</w:t>
            </w:r>
          </w:p>
          <w:p w14:paraId="69495FF9" w14:textId="77777777" w:rsidR="00C87CCC" w:rsidRDefault="00C87CCC">
            <w:pPr>
              <w:overflowPunct w:val="0"/>
              <w:autoSpaceDE w:val="0"/>
              <w:autoSpaceDN w:val="0"/>
              <w:adjustRightInd w:val="0"/>
              <w:textAlignment w:val="baseline"/>
              <w:rPr>
                <w:lang w:eastAsia="ja-JP"/>
              </w:rPr>
            </w:pPr>
            <w:r>
              <w:rPr>
                <w:rFonts w:eastAsia="Times New Roman"/>
                <w:lang w:eastAsia="ja-JP"/>
              </w:rPr>
              <w:t>[…]</w:t>
            </w:r>
          </w:p>
          <w:p w14:paraId="3EF3BCE2" w14:textId="77777777" w:rsidR="00C87CCC" w:rsidRDefault="00C87CCC">
            <w:pPr>
              <w:overflowPunct w:val="0"/>
              <w:autoSpaceDE w:val="0"/>
              <w:autoSpaceDN w:val="0"/>
              <w:adjustRightInd w:val="0"/>
              <w:textAlignment w:val="baseline"/>
              <w:rPr>
                <w:rFonts w:eastAsia="Times New Roman" w:cs="v5.0.0"/>
                <w:lang w:eastAsia="en-GB"/>
              </w:rPr>
            </w:pPr>
            <w:r>
              <w:rPr>
                <w:rFonts w:eastAsia="Times New Roman" w:cs="v5.0.0"/>
                <w:lang w:eastAsia="en-GB"/>
              </w:rPr>
              <w:t xml:space="preserve">The RS resource configurations in the set </w:t>
            </w:r>
            <w:r>
              <w:rPr>
                <w:rFonts w:eastAsia="Times New Roman"/>
                <w:iCs/>
                <w:position w:val="-10"/>
                <w:lang w:eastAsia="en-GB"/>
              </w:rPr>
              <w:object w:dxaOrig="240" w:dyaOrig="315" w14:anchorId="0035A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9.6pt" o:ole="">
                  <v:imagedata r:id="rId11" o:title=""/>
                </v:shape>
                <o:OLEObject Type="Embed" ProgID="Equation.3" ShapeID="_x0000_i1025" DrawAspect="Content" ObjectID="_1726053093" r:id="rId12"/>
              </w:object>
            </w:r>
            <w:r>
              <w:rPr>
                <w:rFonts w:eastAsia="Times New Roman"/>
                <w:lang w:eastAsia="en-GB"/>
              </w:rPr>
              <w:t xml:space="preserve"> on PCell, PSCell or deactivated PSCell (if configured) </w:t>
            </w:r>
            <w:r>
              <w:rPr>
                <w:rFonts w:eastAsia="Times New Roman" w:cs="v5.0.0"/>
                <w:lang w:eastAsia="en-GB"/>
              </w:rPr>
              <w:t xml:space="preserve">can be periodic </w:t>
            </w:r>
            <w:r>
              <w:rPr>
                <w:rFonts w:eastAsia="Times New Roman"/>
                <w:lang w:eastAsia="en-GB"/>
              </w:rPr>
              <w:t>CSI-RS resources and/or SSBs</w:t>
            </w:r>
            <w:r>
              <w:rPr>
                <w:rFonts w:eastAsia="Times New Roman" w:cs="v5.0.0"/>
                <w:lang w:eastAsia="en-GB"/>
              </w:rPr>
              <w:t xml:space="preserve">. RS resource configuration in the set </w:t>
            </w:r>
            <w:r>
              <w:rPr>
                <w:rFonts w:eastAsia="Times New Roman"/>
                <w:iCs/>
                <w:position w:val="-10"/>
                <w:lang w:eastAsia="en-GB"/>
              </w:rPr>
              <w:object w:dxaOrig="240" w:dyaOrig="315" w14:anchorId="2538BBD3">
                <v:shape id="_x0000_i1026" type="#_x0000_t75" style="width:12.1pt;height:17.3pt" o:ole="">
                  <v:imagedata r:id="rId11" o:title=""/>
                </v:shape>
                <o:OLEObject Type="Embed" ProgID="Equation.3" ShapeID="_x0000_i1026" DrawAspect="Content" ObjectID="_1726053094" r:id="rId13"/>
              </w:object>
            </w:r>
            <w:r>
              <w:rPr>
                <w:rFonts w:eastAsia="Times New Roman" w:cs="v5.0.0"/>
                <w:lang w:eastAsia="en-GB"/>
              </w:rPr>
              <w:t xml:space="preserve"> on SCell shall be periodic CSI-RS. </w:t>
            </w:r>
            <w:r>
              <w:rPr>
                <w:rFonts w:eastAsia="Times New Roman" w:cs="v5.0.0"/>
                <w:color w:val="FF0000"/>
                <w:u w:val="single"/>
                <w:lang w:eastAsia="en-GB"/>
              </w:rPr>
              <w:t>Except for SSB based beam failure detection for a UE supporting [Capability-x-y-z</w:t>
            </w:r>
            <w:r>
              <w:rPr>
                <w:rFonts w:cs="v5.0.0"/>
                <w:color w:val="FF0000"/>
                <w:u w:val="single"/>
                <w:lang w:eastAsia="ja-JP"/>
              </w:rPr>
              <w:t xml:space="preserve">], </w:t>
            </w:r>
            <w:r>
              <w:rPr>
                <w:rFonts w:eastAsia="Times New Roman" w:cs="v5.0.0"/>
                <w:lang w:eastAsia="en-GB"/>
              </w:rPr>
              <w:t xml:space="preserve">UE is not required to perform beam failure detection outside the active DL BWP. UE is not required to meet the requirements in clause 8.5.2 </w:t>
            </w:r>
            <w:r>
              <w:rPr>
                <w:rFonts w:eastAsia="Times New Roman" w:cs="v5.0.0"/>
                <w:lang w:eastAsia="zh-CN"/>
              </w:rPr>
              <w:t>and 8.5.3</w:t>
            </w:r>
            <w:r>
              <w:rPr>
                <w:rFonts w:eastAsia="Times New Roman" w:cs="v5.0.0"/>
                <w:lang w:eastAsia="en-GB"/>
              </w:rPr>
              <w:t xml:space="preserve"> if UE does not have </w:t>
            </w:r>
            <w:r>
              <w:rPr>
                <w:rFonts w:eastAsia="Times New Roman"/>
                <w:lang w:eastAsia="en-GB"/>
              </w:rPr>
              <w:t xml:space="preserve">set </w:t>
            </w:r>
            <w:r>
              <w:rPr>
                <w:rFonts w:eastAsia="Times New Roman"/>
                <w:iCs/>
                <w:position w:val="-10"/>
                <w:lang w:eastAsia="en-GB"/>
              </w:rPr>
              <w:object w:dxaOrig="240" w:dyaOrig="315" w14:anchorId="0C8A52D1">
                <v:shape id="_x0000_i1027" type="#_x0000_t75" style="width:12.1pt;height:19.6pt" o:ole="">
                  <v:imagedata r:id="rId11" o:title=""/>
                </v:shape>
                <o:OLEObject Type="Embed" ProgID="Equation.3" ShapeID="_x0000_i1027" DrawAspect="Content" ObjectID="_1726053095" r:id="rId14"/>
              </w:object>
            </w:r>
            <w:r>
              <w:rPr>
                <w:rFonts w:eastAsia="Times New Roman"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Pr>
                <w:rFonts w:eastAsia="Times New Roman"/>
                <w:iCs/>
                <w:position w:val="-10"/>
                <w:lang w:eastAsia="en-GB"/>
              </w:rPr>
              <w:object w:dxaOrig="240" w:dyaOrig="315" w14:anchorId="3197D087">
                <v:shape id="_x0000_i1028" type="#_x0000_t75" style="width:12.1pt;height:19.6pt" o:ole="">
                  <v:imagedata r:id="rId11" o:title=""/>
                </v:shape>
                <o:OLEObject Type="Embed" ProgID="Equation.3" ShapeID="_x0000_i1028" DrawAspect="Content" ObjectID="_1726053096" r:id="rId15"/>
              </w:object>
            </w:r>
            <w:r>
              <w:rPr>
                <w:rFonts w:eastAsia="Times New Roman" w:cs="v5.0.0"/>
                <w:lang w:eastAsia="en-GB"/>
              </w:rPr>
              <w:t xml:space="preserve"> for current SCell or implicitly configured in the set </w:t>
            </w:r>
            <w:r>
              <w:rPr>
                <w:rFonts w:eastAsia="Times New Roman"/>
                <w:iCs/>
                <w:position w:val="-10"/>
                <w:lang w:eastAsia="en-GB"/>
              </w:rPr>
              <w:object w:dxaOrig="240" w:dyaOrig="315" w14:anchorId="28279227">
                <v:shape id="_x0000_i1029" type="#_x0000_t75" style="width:12.1pt;height:19.6pt" o:ole="">
                  <v:imagedata r:id="rId11" o:title=""/>
                </v:shape>
                <o:OLEObject Type="Embed" ProgID="Equation.3" ShapeID="_x0000_i1029" DrawAspect="Content" ObjectID="_1726053097" r:id="rId16"/>
              </w:object>
            </w:r>
            <w:r>
              <w:rPr>
                <w:rFonts w:eastAsia="Times New Roman"/>
                <w:lang w:eastAsia="en-GB"/>
              </w:rPr>
              <w:t xml:space="preserve"> </w:t>
            </w:r>
            <w:r>
              <w:rPr>
                <w:rFonts w:eastAsia="Times New Roman" w:cs="v5.0.0"/>
                <w:lang w:eastAsia="en-GB"/>
              </w:rPr>
              <w:t xml:space="preserve">for other SCell, it is up to UE implementation to select two of CSI-RS resources in active BWP in current CC to perform beam failure detection. UE is not required to perform beam failure detection on a SCell on which </w:t>
            </w:r>
            <w:r>
              <w:rPr>
                <w:rFonts w:eastAsia="Times New Roman"/>
                <w:iCs/>
                <w:position w:val="-10"/>
                <w:lang w:eastAsia="en-GB"/>
              </w:rPr>
              <w:object w:dxaOrig="210" w:dyaOrig="315" w14:anchorId="111EA41C">
                <v:shape id="_x0000_i1030" type="#_x0000_t75" style="width:12.1pt;height:19.6pt" o:ole="">
                  <v:imagedata r:id="rId17" o:title=""/>
                </v:shape>
                <o:OLEObject Type="Embed" ProgID="Equation.3" ShapeID="_x0000_i1030" DrawAspect="Content" ObjectID="_1726053098" r:id="rId18"/>
              </w:object>
            </w:r>
            <w:r>
              <w:rPr>
                <w:rFonts w:eastAsia="Times New Roman"/>
                <w:lang w:eastAsia="en-GB"/>
              </w:rPr>
              <w:t xml:space="preserve"> is not configured. </w:t>
            </w:r>
          </w:p>
          <w:p w14:paraId="27A1F362" w14:textId="77777777" w:rsidR="00C87CCC" w:rsidRDefault="00C87CCC">
            <w:pPr>
              <w:overflowPunct w:val="0"/>
              <w:autoSpaceDE w:val="0"/>
              <w:autoSpaceDN w:val="0"/>
              <w:adjustRightInd w:val="0"/>
              <w:textAlignment w:val="baseline"/>
              <w:rPr>
                <w:lang w:eastAsia="ja-JP"/>
              </w:rPr>
            </w:pPr>
            <w:r>
              <w:rPr>
                <w:rFonts w:eastAsia="Times New Roman"/>
                <w:lang w:eastAsia="ja-JP"/>
              </w:rPr>
              <w:t>[…]</w:t>
            </w:r>
          </w:p>
          <w:p w14:paraId="0B02C2CF" w14:textId="77777777" w:rsidR="00C87CCC" w:rsidRDefault="00C87C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 ??" w:hAnsi="Arial"/>
                <w:sz w:val="24"/>
                <w:lang w:eastAsia="en-GB"/>
              </w:rPr>
              <w:t>8.5.2.1</w:t>
            </w:r>
            <w:r>
              <w:rPr>
                <w:rFonts w:ascii="Arial" w:eastAsia="?? ??" w:hAnsi="Arial"/>
                <w:sz w:val="24"/>
                <w:lang w:eastAsia="en-GB"/>
              </w:rPr>
              <w:tab/>
            </w:r>
            <w:r>
              <w:rPr>
                <w:rFonts w:ascii="Arial" w:eastAsia="Times New Roman" w:hAnsi="Arial"/>
                <w:sz w:val="24"/>
                <w:lang w:eastAsia="en-GB"/>
              </w:rPr>
              <w:t>Introduction</w:t>
            </w:r>
          </w:p>
          <w:p w14:paraId="03F82844" w14:textId="77777777" w:rsidR="00C87CCC" w:rsidRDefault="00C87CCC">
            <w:pPr>
              <w:overflowPunct w:val="0"/>
              <w:autoSpaceDE w:val="0"/>
              <w:autoSpaceDN w:val="0"/>
              <w:adjustRightInd w:val="0"/>
              <w:textAlignment w:val="baseline"/>
              <w:rPr>
                <w:rFonts w:eastAsia="Times New Roman"/>
                <w:lang w:eastAsia="en-GB"/>
              </w:rPr>
            </w:pPr>
            <w:r>
              <w:rPr>
                <w:rFonts w:eastAsia="Times New Roman"/>
                <w:lang w:eastAsia="en-GB"/>
              </w:rPr>
              <w:t xml:space="preserve">The requirements in this clause apply for each SSB resource in the set </w:t>
            </w:r>
            <w:r>
              <w:rPr>
                <w:rFonts w:eastAsia="Times New Roman"/>
                <w:iCs/>
                <w:position w:val="-10"/>
                <w:lang w:eastAsia="en-GB"/>
              </w:rPr>
              <w:object w:dxaOrig="240" w:dyaOrig="315" w14:anchorId="5F8A73A7">
                <v:shape id="_x0000_i1031" type="#_x0000_t75" style="width:12.1pt;height:19.6pt" o:ole="">
                  <v:imagedata r:id="rId11" o:title=""/>
                </v:shape>
                <o:OLEObject Type="Embed" ProgID="Equation.3" ShapeID="_x0000_i1031" DrawAspect="Content" ObjectID="_1726053099" r:id="rId19"/>
              </w:object>
            </w:r>
            <w:r>
              <w:rPr>
                <w:rFonts w:eastAsia="Times New Roman"/>
                <w:lang w:eastAsia="en-GB"/>
              </w:rPr>
              <w:t xml:space="preserve"> configured for a serving cell, provided that the SSB configured for </w:t>
            </w:r>
            <w:r>
              <w:rPr>
                <w:rFonts w:eastAsia="Times New Roman" w:cs="v5.0.0"/>
                <w:lang w:eastAsia="en-GB"/>
              </w:rPr>
              <w:t>beam failure detection</w:t>
            </w:r>
            <w:r>
              <w:rPr>
                <w:rFonts w:eastAsia="Times New Roman"/>
                <w:lang w:eastAsia="en-GB"/>
              </w:rPr>
              <w:t xml:space="preserve"> is actually transmitted </w:t>
            </w:r>
            <w:r>
              <w:rPr>
                <w:rFonts w:eastAsia="Times New Roman"/>
                <w:strike/>
                <w:color w:val="FF0000"/>
                <w:lang w:eastAsia="en-GB"/>
              </w:rPr>
              <w:t>within the UE active DL BWP</w:t>
            </w:r>
            <w:r>
              <w:rPr>
                <w:rFonts w:eastAsia="Times New Roman"/>
                <w:lang w:eastAsia="en-GB"/>
              </w:rPr>
              <w:t xml:space="preserve"> during the entire evaluation period specified in clause 8.5.2.2. The requirements in this clause could not be applicable if UE is required to perform beam failure detection on more than 1 serving cell per band.</w:t>
            </w:r>
          </w:p>
          <w:p w14:paraId="622D5A7E" w14:textId="77777777" w:rsidR="00C87CCC" w:rsidRDefault="00C87CCC">
            <w:pPr>
              <w:overflowPunct w:val="0"/>
              <w:autoSpaceDE w:val="0"/>
              <w:autoSpaceDN w:val="0"/>
              <w:adjustRightInd w:val="0"/>
              <w:textAlignment w:val="baseline"/>
              <w:rPr>
                <w:lang w:eastAsia="ja-JP"/>
              </w:rPr>
            </w:pPr>
            <w:r>
              <w:rPr>
                <w:rFonts w:eastAsia="Times New Roman"/>
                <w:lang w:eastAsia="ja-JP"/>
              </w:rPr>
              <w:t>[…]</w:t>
            </w:r>
          </w:p>
          <w:p w14:paraId="00F590E8" w14:textId="77777777" w:rsidR="00C87CCC" w:rsidRDefault="00C87C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 ??" w:hAnsi="Arial"/>
                <w:sz w:val="24"/>
                <w:lang w:eastAsia="en-GB"/>
              </w:rPr>
              <w:t>8.5.5.1</w:t>
            </w:r>
            <w:r>
              <w:rPr>
                <w:rFonts w:ascii="Arial" w:eastAsia="?? ??" w:hAnsi="Arial"/>
                <w:sz w:val="24"/>
                <w:lang w:eastAsia="en-GB"/>
              </w:rPr>
              <w:tab/>
            </w:r>
            <w:r>
              <w:rPr>
                <w:rFonts w:ascii="Arial" w:eastAsia="Times New Roman" w:hAnsi="Arial"/>
                <w:sz w:val="24"/>
                <w:lang w:eastAsia="en-GB"/>
              </w:rPr>
              <w:t>Introduction</w:t>
            </w:r>
          </w:p>
          <w:p w14:paraId="67C4D4CB" w14:textId="6A6EB290" w:rsidR="00C87CCC" w:rsidRDefault="00C87CCC">
            <w:pPr>
              <w:overflowPunct w:val="0"/>
              <w:autoSpaceDE w:val="0"/>
              <w:autoSpaceDN w:val="0"/>
              <w:adjustRightInd w:val="0"/>
              <w:textAlignment w:val="baseline"/>
              <w:rPr>
                <w:rFonts w:eastAsia="Times New Roman"/>
                <w:lang w:eastAsia="en-GB"/>
              </w:rPr>
            </w:pPr>
            <w:r>
              <w:rPr>
                <w:rFonts w:eastAsia="Times New Roman"/>
                <w:lang w:eastAsia="en-GB"/>
              </w:rPr>
              <w:t xml:space="preserve">The requirements in this clause apply for each SSB resource in the set </w:t>
            </w:r>
            <w:r w:rsidR="00000000">
              <w:rPr>
                <w:rFonts w:eastAsia="Times New Roman"/>
                <w:noProof/>
                <w:position w:val="-10"/>
                <w:lang w:eastAsia="zh-CN"/>
              </w:rPr>
              <w:pict w14:anchorId="256D3A9F">
                <v:shape id="Picture 103" o:spid="_x0000_i1032" type="#_x0000_t75" style="width:10.35pt;height:15.55pt;visibility:visible;mso-wrap-style:square">
                  <v:imagedata r:id="rId17" o:title=""/>
                </v:shape>
              </w:pict>
            </w:r>
            <w:r>
              <w:rPr>
                <w:rFonts w:eastAsia="Times New Roman"/>
                <w:lang w:eastAsia="en-GB"/>
              </w:rPr>
              <w:t xml:space="preserve"> configured for a serving cell, provided that the SSBs configured for candidate </w:t>
            </w:r>
            <w:r>
              <w:rPr>
                <w:rFonts w:eastAsia="Times New Roman" w:cs="v5.0.0"/>
                <w:lang w:eastAsia="en-GB"/>
              </w:rPr>
              <w:t>beam detection</w:t>
            </w:r>
            <w:r>
              <w:rPr>
                <w:rFonts w:eastAsia="Times New Roman"/>
                <w:lang w:eastAsia="en-GB"/>
              </w:rPr>
              <w:t xml:space="preserve"> are actually transmitted </w:t>
            </w:r>
            <w:r>
              <w:rPr>
                <w:rFonts w:eastAsia="Times New Roman"/>
                <w:strike/>
                <w:color w:val="FF0000"/>
                <w:lang w:eastAsia="en-GB"/>
              </w:rPr>
              <w:t>within UE active DL BWP</w:t>
            </w:r>
            <w:r>
              <w:rPr>
                <w:rFonts w:eastAsia="Times New Roman"/>
                <w:lang w:eastAsia="en-GB"/>
              </w:rPr>
              <w:t xml:space="preserve"> during the entire evaluation period specified in clause 8.5.5.2. The requirements in this clause apply when UE is required to perform beam failure detection on no more than 1 serving cell per band. </w:t>
            </w:r>
          </w:p>
          <w:p w14:paraId="052458A7" w14:textId="77777777" w:rsidR="00C87CCC" w:rsidRDefault="00C87CCC">
            <w:pPr>
              <w:overflowPunct w:val="0"/>
              <w:autoSpaceDE w:val="0"/>
              <w:autoSpaceDN w:val="0"/>
              <w:adjustRightInd w:val="0"/>
              <w:textAlignment w:val="baseline"/>
              <w:rPr>
                <w:lang w:eastAsia="ja-JP"/>
              </w:rPr>
            </w:pPr>
            <w:r>
              <w:rPr>
                <w:rFonts w:eastAsia="Times New Roman"/>
                <w:lang w:eastAsia="ja-JP"/>
              </w:rPr>
              <w:t>[…]</w:t>
            </w:r>
          </w:p>
          <w:p w14:paraId="5E69A2A2" w14:textId="77777777" w:rsidR="00C87CCC" w:rsidRDefault="00C87C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9.5.1</w:t>
            </w:r>
            <w:r>
              <w:rPr>
                <w:rFonts w:ascii="Arial" w:eastAsia="Times New Roman" w:hAnsi="Arial"/>
                <w:sz w:val="28"/>
                <w:lang w:eastAsia="en-GB"/>
              </w:rPr>
              <w:tab/>
              <w:t>Introduction</w:t>
            </w:r>
          </w:p>
          <w:p w14:paraId="159101E3" w14:textId="77777777" w:rsidR="00C87CCC" w:rsidRDefault="00C87CCC">
            <w:pPr>
              <w:overflowPunct w:val="0"/>
              <w:autoSpaceDE w:val="0"/>
              <w:autoSpaceDN w:val="0"/>
              <w:adjustRightInd w:val="0"/>
              <w:textAlignment w:val="baseline"/>
              <w:rPr>
                <w:rFonts w:eastAsia="Times New Roman"/>
                <w:lang w:eastAsia="en-GB"/>
              </w:rPr>
            </w:pPr>
            <w:r>
              <w:rPr>
                <w:rFonts w:eastAsia="Times New Roman"/>
                <w:lang w:eastAsia="en-GB"/>
              </w:rPr>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r>
              <w:rPr>
                <w:rFonts w:eastAsia="Times New Roman" w:cs="v5.0.0"/>
                <w:color w:val="FF0000"/>
                <w:u w:val="single"/>
                <w:lang w:eastAsia="en-GB"/>
              </w:rPr>
              <w:t xml:space="preserve"> except for SSB based L1-RSRP measurement for a UE supporting [Capability-x-y-z</w:t>
            </w:r>
            <w:r>
              <w:rPr>
                <w:rFonts w:cs="v5.0.0" w:hint="eastAsia"/>
                <w:color w:val="FF0000"/>
                <w:u w:val="single"/>
                <w:lang w:eastAsia="ja-JP"/>
              </w:rPr>
              <w:t>]</w:t>
            </w:r>
            <w:r>
              <w:rPr>
                <w:rFonts w:eastAsia="Times New Roman"/>
                <w:lang w:eastAsia="en-GB"/>
              </w:rPr>
              <w:t>.</w:t>
            </w:r>
          </w:p>
          <w:p w14:paraId="77021D8E" w14:textId="77777777" w:rsidR="00C87CCC" w:rsidRDefault="00C87CCC">
            <w:pPr>
              <w:overflowPunct w:val="0"/>
              <w:autoSpaceDE w:val="0"/>
              <w:autoSpaceDN w:val="0"/>
              <w:adjustRightInd w:val="0"/>
              <w:textAlignment w:val="baseline"/>
              <w:rPr>
                <w:lang w:eastAsia="ja-JP"/>
              </w:rPr>
            </w:pPr>
            <w:r>
              <w:rPr>
                <w:rFonts w:eastAsia="Times New Roman"/>
                <w:lang w:eastAsia="ja-JP"/>
              </w:rPr>
              <w:t>[…]</w:t>
            </w:r>
          </w:p>
          <w:p w14:paraId="2734C45A" w14:textId="77777777" w:rsidR="00C87CCC" w:rsidRDefault="00C87C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9.8.1</w:t>
            </w:r>
            <w:r>
              <w:rPr>
                <w:rFonts w:ascii="Arial" w:eastAsia="Times New Roman" w:hAnsi="Arial"/>
                <w:sz w:val="28"/>
                <w:lang w:eastAsia="en-GB"/>
              </w:rPr>
              <w:tab/>
              <w:t>Introduction</w:t>
            </w:r>
          </w:p>
          <w:p w14:paraId="2E5D7C99" w14:textId="77777777" w:rsidR="00C87CCC" w:rsidRDefault="00C87CCC">
            <w:pPr>
              <w:overflowPunct w:val="0"/>
              <w:autoSpaceDE w:val="0"/>
              <w:autoSpaceDN w:val="0"/>
              <w:adjustRightInd w:val="0"/>
              <w:textAlignment w:val="baseline"/>
              <w:rPr>
                <w:lang w:eastAsia="ja-JP"/>
              </w:rPr>
            </w:pPr>
            <w:r>
              <w:rPr>
                <w:rFonts w:eastAsia="Times New Roman"/>
                <w:lang w:eastAsia="ja-JP"/>
              </w:rPr>
              <w:t>[…]</w:t>
            </w:r>
          </w:p>
          <w:p w14:paraId="5381D37F" w14:textId="77777777" w:rsidR="00C87CCC" w:rsidRDefault="00C87CCC">
            <w:pPr>
              <w:overflowPunct w:val="0"/>
              <w:autoSpaceDE w:val="0"/>
              <w:autoSpaceDN w:val="0"/>
              <w:adjustRightInd w:val="0"/>
              <w:textAlignment w:val="baseline"/>
              <w:rPr>
                <w:rFonts w:eastAsia="Times New Roman"/>
                <w:lang w:eastAsia="en-GB"/>
              </w:rPr>
            </w:pPr>
            <w:r>
              <w:rPr>
                <w:rFonts w:eastAsia="Times New Roman"/>
                <w:lang w:eastAsia="en-GB"/>
              </w:rPr>
              <w:t>The measurements shall be performed for a serving cell, including PCell, PSCell, or SCell, on the resources configured for L1-SINR measurements within the active BWP</w:t>
            </w:r>
            <w:r>
              <w:rPr>
                <w:rFonts w:eastAsia="Times New Roman" w:cs="v5.0.0"/>
                <w:color w:val="FF0000"/>
                <w:u w:val="single"/>
                <w:lang w:eastAsia="en-GB"/>
              </w:rPr>
              <w:t xml:space="preserve"> except for SSB based L1-RSRP measurement for a UE supporting [Capability-x-y-z</w:t>
            </w:r>
            <w:r>
              <w:rPr>
                <w:rFonts w:cs="v5.0.0" w:hint="eastAsia"/>
                <w:color w:val="FF0000"/>
                <w:u w:val="single"/>
                <w:lang w:eastAsia="ja-JP"/>
              </w:rPr>
              <w:t>]</w:t>
            </w:r>
            <w:r>
              <w:rPr>
                <w:rFonts w:eastAsia="Times New Roman"/>
                <w:lang w:eastAsia="en-GB"/>
              </w:rPr>
              <w:t>.</w:t>
            </w:r>
          </w:p>
          <w:p w14:paraId="07B4B291" w14:textId="4E54F70A" w:rsidR="00C87CCC" w:rsidRPr="00387B1A" w:rsidRDefault="00C87CCC">
            <w:pPr>
              <w:overflowPunct w:val="0"/>
              <w:autoSpaceDE w:val="0"/>
              <w:autoSpaceDN w:val="0"/>
              <w:adjustRightInd w:val="0"/>
              <w:textAlignment w:val="baseline"/>
              <w:rPr>
                <w:lang w:eastAsia="ja-JP"/>
              </w:rPr>
            </w:pPr>
            <w:r>
              <w:rPr>
                <w:rFonts w:eastAsia="Times New Roman"/>
                <w:lang w:eastAsia="ja-JP"/>
              </w:rPr>
              <w:t>[…]</w:t>
            </w:r>
          </w:p>
        </w:tc>
      </w:tr>
    </w:tbl>
    <w:p w14:paraId="4B89DDF1" w14:textId="77777777" w:rsidR="00E96E28" w:rsidRPr="00D32B61" w:rsidRDefault="00E96E28" w:rsidP="001E487E">
      <w:pPr>
        <w:rPr>
          <w:lang w:val="en-US" w:eastAsia="ja-JP"/>
        </w:rPr>
      </w:pPr>
    </w:p>
    <w:sectPr w:rsidR="00E96E28" w:rsidRPr="00D32B61" w:rsidSect="007D2899">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9DE71" w14:textId="77777777" w:rsidR="00DE3EAB" w:rsidRDefault="00DE3EAB">
      <w:r>
        <w:separator/>
      </w:r>
    </w:p>
  </w:endnote>
  <w:endnote w:type="continuationSeparator" w:id="0">
    <w:p w14:paraId="4843AE4A" w14:textId="77777777" w:rsidR="00DE3EAB" w:rsidRDefault="00DE3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A43D8"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5398F4F"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464E7"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A5FC025"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14189" w14:textId="77777777" w:rsidR="00DE3EAB" w:rsidRDefault="00DE3EAB">
      <w:r>
        <w:separator/>
      </w:r>
    </w:p>
  </w:footnote>
  <w:footnote w:type="continuationSeparator" w:id="0">
    <w:p w14:paraId="6AB9A3FC" w14:textId="77777777" w:rsidR="00DE3EAB" w:rsidRDefault="00DE3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C2076A"/>
    <w:multiLevelType w:val="hybridMultilevel"/>
    <w:tmpl w:val="217C171A"/>
    <w:lvl w:ilvl="0" w:tplc="506EE9C8">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33A71F9"/>
    <w:multiLevelType w:val="hybridMultilevel"/>
    <w:tmpl w:val="7EF04652"/>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45261082">
    <w:abstractNumId w:val="5"/>
  </w:num>
  <w:num w:numId="2" w16cid:durableId="2106145377">
    <w:abstractNumId w:val="11"/>
  </w:num>
  <w:num w:numId="3" w16cid:durableId="822936555">
    <w:abstractNumId w:val="13"/>
  </w:num>
  <w:num w:numId="4" w16cid:durableId="1304968600">
    <w:abstractNumId w:val="8"/>
  </w:num>
  <w:num w:numId="5" w16cid:durableId="233470760">
    <w:abstractNumId w:val="3"/>
  </w:num>
  <w:num w:numId="6" w16cid:durableId="446969593">
    <w:abstractNumId w:val="0"/>
  </w:num>
  <w:num w:numId="7" w16cid:durableId="1499467050">
    <w:abstractNumId w:val="10"/>
  </w:num>
  <w:num w:numId="8" w16cid:durableId="392236556">
    <w:abstractNumId w:val="4"/>
  </w:num>
  <w:num w:numId="9" w16cid:durableId="1350369335">
    <w:abstractNumId w:val="6"/>
  </w:num>
  <w:num w:numId="10" w16cid:durableId="1513301044">
    <w:abstractNumId w:val="14"/>
  </w:num>
  <w:num w:numId="11" w16cid:durableId="1770807199">
    <w:abstractNumId w:val="2"/>
  </w:num>
  <w:num w:numId="12" w16cid:durableId="531574191">
    <w:abstractNumId w:val="12"/>
  </w:num>
  <w:num w:numId="13" w16cid:durableId="27685217">
    <w:abstractNumId w:val="1"/>
  </w:num>
  <w:num w:numId="14" w16cid:durableId="1700081003">
    <w:abstractNumId w:val="7"/>
  </w:num>
  <w:num w:numId="15" w16cid:durableId="66875488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3808"/>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652E"/>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91E"/>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0DCA"/>
    <w:rsid w:val="0009185E"/>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56"/>
    <w:rsid w:val="000D69FE"/>
    <w:rsid w:val="000D7224"/>
    <w:rsid w:val="000D73DA"/>
    <w:rsid w:val="000D73DE"/>
    <w:rsid w:val="000D7652"/>
    <w:rsid w:val="000E0602"/>
    <w:rsid w:val="000E0E6E"/>
    <w:rsid w:val="000E1041"/>
    <w:rsid w:val="000E2C23"/>
    <w:rsid w:val="000E3B40"/>
    <w:rsid w:val="000E3D46"/>
    <w:rsid w:val="000E4056"/>
    <w:rsid w:val="000E558E"/>
    <w:rsid w:val="000E58CF"/>
    <w:rsid w:val="000E6208"/>
    <w:rsid w:val="000E65BB"/>
    <w:rsid w:val="000E7AD1"/>
    <w:rsid w:val="000F0E0B"/>
    <w:rsid w:val="000F1DA5"/>
    <w:rsid w:val="000F269A"/>
    <w:rsid w:val="000F3B93"/>
    <w:rsid w:val="000F539E"/>
    <w:rsid w:val="000F5A74"/>
    <w:rsid w:val="000F5EAE"/>
    <w:rsid w:val="000F70AF"/>
    <w:rsid w:val="000F78E2"/>
    <w:rsid w:val="00101009"/>
    <w:rsid w:val="00102320"/>
    <w:rsid w:val="00102563"/>
    <w:rsid w:val="001033F4"/>
    <w:rsid w:val="00103C39"/>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5DD0"/>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DD9"/>
    <w:rsid w:val="00193142"/>
    <w:rsid w:val="0019327E"/>
    <w:rsid w:val="00193747"/>
    <w:rsid w:val="00194DF4"/>
    <w:rsid w:val="00195150"/>
    <w:rsid w:val="001954F6"/>
    <w:rsid w:val="00196C74"/>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B4"/>
    <w:rsid w:val="001D57D1"/>
    <w:rsid w:val="001D6ACD"/>
    <w:rsid w:val="001D6E97"/>
    <w:rsid w:val="001D7BA7"/>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3948"/>
    <w:rsid w:val="001F3ECA"/>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5F5"/>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7C3"/>
    <w:rsid w:val="0023201B"/>
    <w:rsid w:val="00232F98"/>
    <w:rsid w:val="00234C5F"/>
    <w:rsid w:val="002350A1"/>
    <w:rsid w:val="002353CE"/>
    <w:rsid w:val="002358BF"/>
    <w:rsid w:val="002362C1"/>
    <w:rsid w:val="00236663"/>
    <w:rsid w:val="00236C6E"/>
    <w:rsid w:val="00237E42"/>
    <w:rsid w:val="00241F99"/>
    <w:rsid w:val="002426BD"/>
    <w:rsid w:val="00242711"/>
    <w:rsid w:val="00244AD9"/>
    <w:rsid w:val="00245579"/>
    <w:rsid w:val="00245810"/>
    <w:rsid w:val="002461C3"/>
    <w:rsid w:val="00246BA3"/>
    <w:rsid w:val="00250072"/>
    <w:rsid w:val="00251C26"/>
    <w:rsid w:val="00251CE6"/>
    <w:rsid w:val="00252C9A"/>
    <w:rsid w:val="0025307E"/>
    <w:rsid w:val="00253744"/>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795"/>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28A"/>
    <w:rsid w:val="00296B7E"/>
    <w:rsid w:val="00296FCC"/>
    <w:rsid w:val="002976AF"/>
    <w:rsid w:val="00297836"/>
    <w:rsid w:val="002A05A7"/>
    <w:rsid w:val="002A05C0"/>
    <w:rsid w:val="002A0807"/>
    <w:rsid w:val="002A129F"/>
    <w:rsid w:val="002A1AD8"/>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628"/>
    <w:rsid w:val="002C1C95"/>
    <w:rsid w:val="002C1DCC"/>
    <w:rsid w:val="002C27CE"/>
    <w:rsid w:val="002C4E58"/>
    <w:rsid w:val="002C4F68"/>
    <w:rsid w:val="002C508C"/>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A8B"/>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138"/>
    <w:rsid w:val="0030042C"/>
    <w:rsid w:val="00300433"/>
    <w:rsid w:val="00300A06"/>
    <w:rsid w:val="00301BFE"/>
    <w:rsid w:val="00301EFA"/>
    <w:rsid w:val="003023C5"/>
    <w:rsid w:val="00302679"/>
    <w:rsid w:val="0030267E"/>
    <w:rsid w:val="00302D2F"/>
    <w:rsid w:val="00302D5C"/>
    <w:rsid w:val="003038CB"/>
    <w:rsid w:val="00303E4F"/>
    <w:rsid w:val="0030434B"/>
    <w:rsid w:val="00304479"/>
    <w:rsid w:val="00304C06"/>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05B0"/>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3B1"/>
    <w:rsid w:val="00354768"/>
    <w:rsid w:val="00354C4B"/>
    <w:rsid w:val="00355350"/>
    <w:rsid w:val="00355393"/>
    <w:rsid w:val="00356DE6"/>
    <w:rsid w:val="00357079"/>
    <w:rsid w:val="00357344"/>
    <w:rsid w:val="00357FE0"/>
    <w:rsid w:val="00360611"/>
    <w:rsid w:val="003609F7"/>
    <w:rsid w:val="00360B4B"/>
    <w:rsid w:val="00361435"/>
    <w:rsid w:val="00361788"/>
    <w:rsid w:val="003617A2"/>
    <w:rsid w:val="00361C1D"/>
    <w:rsid w:val="003628B5"/>
    <w:rsid w:val="003630DB"/>
    <w:rsid w:val="00363482"/>
    <w:rsid w:val="0036351D"/>
    <w:rsid w:val="003637F6"/>
    <w:rsid w:val="00364132"/>
    <w:rsid w:val="00364D22"/>
    <w:rsid w:val="0036548D"/>
    <w:rsid w:val="003666B5"/>
    <w:rsid w:val="0036684F"/>
    <w:rsid w:val="003668F8"/>
    <w:rsid w:val="003676F0"/>
    <w:rsid w:val="00367C42"/>
    <w:rsid w:val="00367EDE"/>
    <w:rsid w:val="00370CDE"/>
    <w:rsid w:val="00371E04"/>
    <w:rsid w:val="003720A7"/>
    <w:rsid w:val="003720AD"/>
    <w:rsid w:val="0037254B"/>
    <w:rsid w:val="00372AA0"/>
    <w:rsid w:val="00373574"/>
    <w:rsid w:val="00374309"/>
    <w:rsid w:val="00375288"/>
    <w:rsid w:val="003766B0"/>
    <w:rsid w:val="00377259"/>
    <w:rsid w:val="00380411"/>
    <w:rsid w:val="003806CF"/>
    <w:rsid w:val="00380CA3"/>
    <w:rsid w:val="00380D90"/>
    <w:rsid w:val="00381587"/>
    <w:rsid w:val="003818FB"/>
    <w:rsid w:val="00382216"/>
    <w:rsid w:val="0038237B"/>
    <w:rsid w:val="0038297C"/>
    <w:rsid w:val="003829E5"/>
    <w:rsid w:val="00382D0D"/>
    <w:rsid w:val="00383432"/>
    <w:rsid w:val="00383439"/>
    <w:rsid w:val="00383571"/>
    <w:rsid w:val="00385043"/>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3D0C"/>
    <w:rsid w:val="003B3F7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47"/>
    <w:rsid w:val="003C3263"/>
    <w:rsid w:val="003C37C2"/>
    <w:rsid w:val="003C4687"/>
    <w:rsid w:val="003C6439"/>
    <w:rsid w:val="003C655C"/>
    <w:rsid w:val="003C675A"/>
    <w:rsid w:val="003C7753"/>
    <w:rsid w:val="003C7927"/>
    <w:rsid w:val="003D1416"/>
    <w:rsid w:val="003D1991"/>
    <w:rsid w:val="003D1B40"/>
    <w:rsid w:val="003D1EFA"/>
    <w:rsid w:val="003D213E"/>
    <w:rsid w:val="003D246C"/>
    <w:rsid w:val="003D2A12"/>
    <w:rsid w:val="003D3513"/>
    <w:rsid w:val="003D4716"/>
    <w:rsid w:val="003D5819"/>
    <w:rsid w:val="003D6C47"/>
    <w:rsid w:val="003D6F0B"/>
    <w:rsid w:val="003D75EC"/>
    <w:rsid w:val="003D7986"/>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A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254"/>
    <w:rsid w:val="00435452"/>
    <w:rsid w:val="00436021"/>
    <w:rsid w:val="00436263"/>
    <w:rsid w:val="0043697D"/>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19AB"/>
    <w:rsid w:val="00451C08"/>
    <w:rsid w:val="00452B25"/>
    <w:rsid w:val="00454B5D"/>
    <w:rsid w:val="00454D19"/>
    <w:rsid w:val="00454DF4"/>
    <w:rsid w:val="00454FAD"/>
    <w:rsid w:val="00455884"/>
    <w:rsid w:val="00456226"/>
    <w:rsid w:val="004563FC"/>
    <w:rsid w:val="00456FE6"/>
    <w:rsid w:val="00457D36"/>
    <w:rsid w:val="00457EE2"/>
    <w:rsid w:val="00460028"/>
    <w:rsid w:val="0046013D"/>
    <w:rsid w:val="00461BEC"/>
    <w:rsid w:val="004622FE"/>
    <w:rsid w:val="004626A7"/>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4B13"/>
    <w:rsid w:val="00495637"/>
    <w:rsid w:val="0049580B"/>
    <w:rsid w:val="00495E5F"/>
    <w:rsid w:val="00495E6C"/>
    <w:rsid w:val="00496570"/>
    <w:rsid w:val="00496D08"/>
    <w:rsid w:val="00496D59"/>
    <w:rsid w:val="004976A7"/>
    <w:rsid w:val="00497DF8"/>
    <w:rsid w:val="004A038E"/>
    <w:rsid w:val="004A0599"/>
    <w:rsid w:val="004A187C"/>
    <w:rsid w:val="004A204A"/>
    <w:rsid w:val="004A454B"/>
    <w:rsid w:val="004A4BD6"/>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C7A3B"/>
    <w:rsid w:val="004D0378"/>
    <w:rsid w:val="004D1463"/>
    <w:rsid w:val="004D1C49"/>
    <w:rsid w:val="004D3477"/>
    <w:rsid w:val="004D34FB"/>
    <w:rsid w:val="004D366E"/>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E0"/>
    <w:rsid w:val="004E3041"/>
    <w:rsid w:val="004E36DC"/>
    <w:rsid w:val="004E373A"/>
    <w:rsid w:val="004E3B0F"/>
    <w:rsid w:val="004E49C5"/>
    <w:rsid w:val="004E4CC0"/>
    <w:rsid w:val="004E509A"/>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05A7"/>
    <w:rsid w:val="005008C3"/>
    <w:rsid w:val="00501D13"/>
    <w:rsid w:val="00501F63"/>
    <w:rsid w:val="0050261A"/>
    <w:rsid w:val="00503C9B"/>
    <w:rsid w:val="00505386"/>
    <w:rsid w:val="0050686A"/>
    <w:rsid w:val="005068E4"/>
    <w:rsid w:val="00506C43"/>
    <w:rsid w:val="00506CAE"/>
    <w:rsid w:val="00507B00"/>
    <w:rsid w:val="00507B9C"/>
    <w:rsid w:val="00510751"/>
    <w:rsid w:val="00511476"/>
    <w:rsid w:val="0051194F"/>
    <w:rsid w:val="00512B2B"/>
    <w:rsid w:val="005164DC"/>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558"/>
    <w:rsid w:val="00537F2E"/>
    <w:rsid w:val="0054008E"/>
    <w:rsid w:val="00540AD9"/>
    <w:rsid w:val="005417C6"/>
    <w:rsid w:val="005423B4"/>
    <w:rsid w:val="0054292E"/>
    <w:rsid w:val="00543144"/>
    <w:rsid w:val="0054332B"/>
    <w:rsid w:val="005434E4"/>
    <w:rsid w:val="00544F7A"/>
    <w:rsid w:val="00545421"/>
    <w:rsid w:val="005455F1"/>
    <w:rsid w:val="00546197"/>
    <w:rsid w:val="00546A25"/>
    <w:rsid w:val="00547B0A"/>
    <w:rsid w:val="00547C98"/>
    <w:rsid w:val="00550CA9"/>
    <w:rsid w:val="00551FCA"/>
    <w:rsid w:val="0055240B"/>
    <w:rsid w:val="0055326C"/>
    <w:rsid w:val="005537BB"/>
    <w:rsid w:val="00553F64"/>
    <w:rsid w:val="005549DD"/>
    <w:rsid w:val="00554A85"/>
    <w:rsid w:val="00554B68"/>
    <w:rsid w:val="00554F48"/>
    <w:rsid w:val="005565C0"/>
    <w:rsid w:val="005576F7"/>
    <w:rsid w:val="005607A9"/>
    <w:rsid w:val="00563E5E"/>
    <w:rsid w:val="0056479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86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C7E44"/>
    <w:rsid w:val="005D15AF"/>
    <w:rsid w:val="005D1853"/>
    <w:rsid w:val="005D1A0F"/>
    <w:rsid w:val="005D28C2"/>
    <w:rsid w:val="005D3511"/>
    <w:rsid w:val="005D3935"/>
    <w:rsid w:val="005D4ED6"/>
    <w:rsid w:val="005D6A1C"/>
    <w:rsid w:val="005D6F86"/>
    <w:rsid w:val="005D717C"/>
    <w:rsid w:val="005D7C23"/>
    <w:rsid w:val="005E05A6"/>
    <w:rsid w:val="005E19A7"/>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179"/>
    <w:rsid w:val="00611541"/>
    <w:rsid w:val="00611E72"/>
    <w:rsid w:val="006123A2"/>
    <w:rsid w:val="00613713"/>
    <w:rsid w:val="0061395D"/>
    <w:rsid w:val="00613B5B"/>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3721"/>
    <w:rsid w:val="00653A9C"/>
    <w:rsid w:val="0065400C"/>
    <w:rsid w:val="006551F3"/>
    <w:rsid w:val="00655E22"/>
    <w:rsid w:val="00656812"/>
    <w:rsid w:val="0065711D"/>
    <w:rsid w:val="006606E2"/>
    <w:rsid w:val="00662EF5"/>
    <w:rsid w:val="0066306E"/>
    <w:rsid w:val="00665702"/>
    <w:rsid w:val="006659DA"/>
    <w:rsid w:val="006677A5"/>
    <w:rsid w:val="0066786A"/>
    <w:rsid w:val="00667EAC"/>
    <w:rsid w:val="006713F8"/>
    <w:rsid w:val="0067240C"/>
    <w:rsid w:val="006724D8"/>
    <w:rsid w:val="0067269C"/>
    <w:rsid w:val="006730DE"/>
    <w:rsid w:val="006731A0"/>
    <w:rsid w:val="00673FE1"/>
    <w:rsid w:val="00674355"/>
    <w:rsid w:val="006744D9"/>
    <w:rsid w:val="006757A3"/>
    <w:rsid w:val="006758D1"/>
    <w:rsid w:val="00675FE2"/>
    <w:rsid w:val="0067607F"/>
    <w:rsid w:val="0067642D"/>
    <w:rsid w:val="00676BAA"/>
    <w:rsid w:val="006771D9"/>
    <w:rsid w:val="0068132F"/>
    <w:rsid w:val="006816F2"/>
    <w:rsid w:val="0068180F"/>
    <w:rsid w:val="0068339B"/>
    <w:rsid w:val="00683F7E"/>
    <w:rsid w:val="006843AF"/>
    <w:rsid w:val="006844EF"/>
    <w:rsid w:val="006847F6"/>
    <w:rsid w:val="00686950"/>
    <w:rsid w:val="00686C73"/>
    <w:rsid w:val="00686E53"/>
    <w:rsid w:val="006870DB"/>
    <w:rsid w:val="006875E1"/>
    <w:rsid w:val="00687C62"/>
    <w:rsid w:val="00690091"/>
    <w:rsid w:val="0069074E"/>
    <w:rsid w:val="00690E2C"/>
    <w:rsid w:val="006912D1"/>
    <w:rsid w:val="006913F1"/>
    <w:rsid w:val="00691E5C"/>
    <w:rsid w:val="0069257A"/>
    <w:rsid w:val="006937D5"/>
    <w:rsid w:val="0069399C"/>
    <w:rsid w:val="0069460F"/>
    <w:rsid w:val="006947F0"/>
    <w:rsid w:val="00694918"/>
    <w:rsid w:val="006949A7"/>
    <w:rsid w:val="00694BAD"/>
    <w:rsid w:val="00694EEB"/>
    <w:rsid w:val="00695D19"/>
    <w:rsid w:val="00696D35"/>
    <w:rsid w:val="00696F9B"/>
    <w:rsid w:val="00697217"/>
    <w:rsid w:val="0069757C"/>
    <w:rsid w:val="006A0FB1"/>
    <w:rsid w:val="006A0FC3"/>
    <w:rsid w:val="006A119E"/>
    <w:rsid w:val="006A16FF"/>
    <w:rsid w:val="006A188F"/>
    <w:rsid w:val="006A1BD0"/>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C3E"/>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35AC"/>
    <w:rsid w:val="006E4356"/>
    <w:rsid w:val="006E46D0"/>
    <w:rsid w:val="006E6FE5"/>
    <w:rsid w:val="006E778F"/>
    <w:rsid w:val="006E7859"/>
    <w:rsid w:val="006F0ACE"/>
    <w:rsid w:val="006F1573"/>
    <w:rsid w:val="006F1FA0"/>
    <w:rsid w:val="006F3228"/>
    <w:rsid w:val="006F4AA6"/>
    <w:rsid w:val="006F4DBC"/>
    <w:rsid w:val="006F4F21"/>
    <w:rsid w:val="006F5D37"/>
    <w:rsid w:val="006F6B45"/>
    <w:rsid w:val="006F6E6E"/>
    <w:rsid w:val="006F7BA6"/>
    <w:rsid w:val="00700830"/>
    <w:rsid w:val="007014DA"/>
    <w:rsid w:val="00701DA0"/>
    <w:rsid w:val="00702CB0"/>
    <w:rsid w:val="00703E57"/>
    <w:rsid w:val="00704120"/>
    <w:rsid w:val="007044A4"/>
    <w:rsid w:val="007047D6"/>
    <w:rsid w:val="0070489E"/>
    <w:rsid w:val="00704EAD"/>
    <w:rsid w:val="00704F8D"/>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319"/>
    <w:rsid w:val="007148D0"/>
    <w:rsid w:val="00715A97"/>
    <w:rsid w:val="00716001"/>
    <w:rsid w:val="00717A9D"/>
    <w:rsid w:val="007205BB"/>
    <w:rsid w:val="00720777"/>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7078"/>
    <w:rsid w:val="00737096"/>
    <w:rsid w:val="0074165F"/>
    <w:rsid w:val="00741B7D"/>
    <w:rsid w:val="0074249E"/>
    <w:rsid w:val="00742990"/>
    <w:rsid w:val="00744B8C"/>
    <w:rsid w:val="007452CF"/>
    <w:rsid w:val="0074676D"/>
    <w:rsid w:val="0074697D"/>
    <w:rsid w:val="00746F72"/>
    <w:rsid w:val="0075051D"/>
    <w:rsid w:val="00751A5F"/>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678B1"/>
    <w:rsid w:val="00770A09"/>
    <w:rsid w:val="00770C66"/>
    <w:rsid w:val="00770EF3"/>
    <w:rsid w:val="0077209C"/>
    <w:rsid w:val="0077210F"/>
    <w:rsid w:val="00772F91"/>
    <w:rsid w:val="0077333A"/>
    <w:rsid w:val="0077365E"/>
    <w:rsid w:val="00773968"/>
    <w:rsid w:val="007739A8"/>
    <w:rsid w:val="00773AFC"/>
    <w:rsid w:val="00773F65"/>
    <w:rsid w:val="0077434B"/>
    <w:rsid w:val="00774A88"/>
    <w:rsid w:val="007754EA"/>
    <w:rsid w:val="00775DEF"/>
    <w:rsid w:val="00776A9B"/>
    <w:rsid w:val="00776D14"/>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368"/>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0EED"/>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3F16"/>
    <w:rsid w:val="007D47CD"/>
    <w:rsid w:val="007D605E"/>
    <w:rsid w:val="007D6CE6"/>
    <w:rsid w:val="007D7A27"/>
    <w:rsid w:val="007D7F5A"/>
    <w:rsid w:val="007E0A2A"/>
    <w:rsid w:val="007E1275"/>
    <w:rsid w:val="007E211F"/>
    <w:rsid w:val="007E2178"/>
    <w:rsid w:val="007E2D67"/>
    <w:rsid w:val="007E2FFD"/>
    <w:rsid w:val="007E32D9"/>
    <w:rsid w:val="007E44BB"/>
    <w:rsid w:val="007E57E8"/>
    <w:rsid w:val="007E5B8D"/>
    <w:rsid w:val="007E74E4"/>
    <w:rsid w:val="007E766A"/>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777"/>
    <w:rsid w:val="0082599D"/>
    <w:rsid w:val="0082673D"/>
    <w:rsid w:val="00826CB4"/>
    <w:rsid w:val="00827324"/>
    <w:rsid w:val="00827F68"/>
    <w:rsid w:val="0083033F"/>
    <w:rsid w:val="008310D9"/>
    <w:rsid w:val="00831355"/>
    <w:rsid w:val="00831472"/>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1F"/>
    <w:rsid w:val="00846038"/>
    <w:rsid w:val="00846244"/>
    <w:rsid w:val="0084627F"/>
    <w:rsid w:val="00846A26"/>
    <w:rsid w:val="008470CE"/>
    <w:rsid w:val="00847AD1"/>
    <w:rsid w:val="00847D73"/>
    <w:rsid w:val="008505D7"/>
    <w:rsid w:val="00850756"/>
    <w:rsid w:val="008510B8"/>
    <w:rsid w:val="00851B52"/>
    <w:rsid w:val="00853B27"/>
    <w:rsid w:val="008562A0"/>
    <w:rsid w:val="0085660A"/>
    <w:rsid w:val="00856FF7"/>
    <w:rsid w:val="00857424"/>
    <w:rsid w:val="00857533"/>
    <w:rsid w:val="0085775F"/>
    <w:rsid w:val="00857AA3"/>
    <w:rsid w:val="00857D43"/>
    <w:rsid w:val="00860B68"/>
    <w:rsid w:val="00861728"/>
    <w:rsid w:val="008625CB"/>
    <w:rsid w:val="00862C8B"/>
    <w:rsid w:val="008632C0"/>
    <w:rsid w:val="008632DA"/>
    <w:rsid w:val="00864F64"/>
    <w:rsid w:val="0086571F"/>
    <w:rsid w:val="0086772C"/>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6D5"/>
    <w:rsid w:val="00880F6C"/>
    <w:rsid w:val="00881166"/>
    <w:rsid w:val="00881D0A"/>
    <w:rsid w:val="0088249C"/>
    <w:rsid w:val="00882E2E"/>
    <w:rsid w:val="00883201"/>
    <w:rsid w:val="00883CF5"/>
    <w:rsid w:val="00883EEA"/>
    <w:rsid w:val="00884495"/>
    <w:rsid w:val="008847C3"/>
    <w:rsid w:val="00884952"/>
    <w:rsid w:val="0088499F"/>
    <w:rsid w:val="00884C9A"/>
    <w:rsid w:val="0088545B"/>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0BF"/>
    <w:rsid w:val="008A5FB2"/>
    <w:rsid w:val="008A7A92"/>
    <w:rsid w:val="008A7D0D"/>
    <w:rsid w:val="008A7E55"/>
    <w:rsid w:val="008B0348"/>
    <w:rsid w:val="008B0F95"/>
    <w:rsid w:val="008B13DF"/>
    <w:rsid w:val="008B1C49"/>
    <w:rsid w:val="008B1D10"/>
    <w:rsid w:val="008B1ED0"/>
    <w:rsid w:val="008B356B"/>
    <w:rsid w:val="008B4CD8"/>
    <w:rsid w:val="008B4E9B"/>
    <w:rsid w:val="008B52B5"/>
    <w:rsid w:val="008B568C"/>
    <w:rsid w:val="008B5993"/>
    <w:rsid w:val="008B64A6"/>
    <w:rsid w:val="008B6932"/>
    <w:rsid w:val="008B6E79"/>
    <w:rsid w:val="008B77F7"/>
    <w:rsid w:val="008B7B1D"/>
    <w:rsid w:val="008C0215"/>
    <w:rsid w:val="008C0655"/>
    <w:rsid w:val="008C10DA"/>
    <w:rsid w:val="008C23A2"/>
    <w:rsid w:val="008C29B5"/>
    <w:rsid w:val="008C3C31"/>
    <w:rsid w:val="008C41E9"/>
    <w:rsid w:val="008C60E5"/>
    <w:rsid w:val="008C7629"/>
    <w:rsid w:val="008D05D9"/>
    <w:rsid w:val="008D0DFF"/>
    <w:rsid w:val="008D114D"/>
    <w:rsid w:val="008D1CEC"/>
    <w:rsid w:val="008D207A"/>
    <w:rsid w:val="008D2084"/>
    <w:rsid w:val="008D23C6"/>
    <w:rsid w:val="008D2F00"/>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195"/>
    <w:rsid w:val="00911AEE"/>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949"/>
    <w:rsid w:val="00921DCD"/>
    <w:rsid w:val="0092276F"/>
    <w:rsid w:val="00922DE5"/>
    <w:rsid w:val="009230C8"/>
    <w:rsid w:val="009235A5"/>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AE8"/>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5DD"/>
    <w:rsid w:val="009526C6"/>
    <w:rsid w:val="009536E5"/>
    <w:rsid w:val="00953893"/>
    <w:rsid w:val="00953EA9"/>
    <w:rsid w:val="00954F65"/>
    <w:rsid w:val="0095630B"/>
    <w:rsid w:val="00956A61"/>
    <w:rsid w:val="00956B6A"/>
    <w:rsid w:val="009578D9"/>
    <w:rsid w:val="00960BC2"/>
    <w:rsid w:val="00960C08"/>
    <w:rsid w:val="009614BD"/>
    <w:rsid w:val="00961F13"/>
    <w:rsid w:val="00961FE2"/>
    <w:rsid w:val="00964583"/>
    <w:rsid w:val="009657FE"/>
    <w:rsid w:val="00965DC9"/>
    <w:rsid w:val="00966B94"/>
    <w:rsid w:val="009671DC"/>
    <w:rsid w:val="009673B7"/>
    <w:rsid w:val="00970040"/>
    <w:rsid w:val="009707FF"/>
    <w:rsid w:val="009708B5"/>
    <w:rsid w:val="00970BA5"/>
    <w:rsid w:val="00970BDC"/>
    <w:rsid w:val="00970CE1"/>
    <w:rsid w:val="00971727"/>
    <w:rsid w:val="00971980"/>
    <w:rsid w:val="00971DBA"/>
    <w:rsid w:val="00971F5E"/>
    <w:rsid w:val="009722B3"/>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988"/>
    <w:rsid w:val="00983EAA"/>
    <w:rsid w:val="00985AE1"/>
    <w:rsid w:val="00985D93"/>
    <w:rsid w:val="009863C3"/>
    <w:rsid w:val="0098654C"/>
    <w:rsid w:val="00986FE0"/>
    <w:rsid w:val="0098716E"/>
    <w:rsid w:val="00987703"/>
    <w:rsid w:val="00987AE1"/>
    <w:rsid w:val="00990B52"/>
    <w:rsid w:val="00990BDE"/>
    <w:rsid w:val="00991075"/>
    <w:rsid w:val="009920BC"/>
    <w:rsid w:val="00992913"/>
    <w:rsid w:val="00994B7A"/>
    <w:rsid w:val="0099603C"/>
    <w:rsid w:val="00997098"/>
    <w:rsid w:val="0099731F"/>
    <w:rsid w:val="009A0750"/>
    <w:rsid w:val="009A3970"/>
    <w:rsid w:val="009A4651"/>
    <w:rsid w:val="009A49A2"/>
    <w:rsid w:val="009A4D02"/>
    <w:rsid w:val="009A7566"/>
    <w:rsid w:val="009B0013"/>
    <w:rsid w:val="009B076D"/>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2E94"/>
    <w:rsid w:val="009D3E19"/>
    <w:rsid w:val="009D48CC"/>
    <w:rsid w:val="009D5551"/>
    <w:rsid w:val="009D5DA2"/>
    <w:rsid w:val="009D7624"/>
    <w:rsid w:val="009D7CE7"/>
    <w:rsid w:val="009D7CFD"/>
    <w:rsid w:val="009E07D9"/>
    <w:rsid w:val="009E09BD"/>
    <w:rsid w:val="009E1FF1"/>
    <w:rsid w:val="009E27F4"/>
    <w:rsid w:val="009E28F7"/>
    <w:rsid w:val="009E37EB"/>
    <w:rsid w:val="009E429A"/>
    <w:rsid w:val="009E42CF"/>
    <w:rsid w:val="009E4437"/>
    <w:rsid w:val="009E5F08"/>
    <w:rsid w:val="009E5FE9"/>
    <w:rsid w:val="009E67E5"/>
    <w:rsid w:val="009E6BAF"/>
    <w:rsid w:val="009F018E"/>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39C"/>
    <w:rsid w:val="00A10D63"/>
    <w:rsid w:val="00A138B5"/>
    <w:rsid w:val="00A14E3E"/>
    <w:rsid w:val="00A1558E"/>
    <w:rsid w:val="00A1599F"/>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1EB"/>
    <w:rsid w:val="00A235BD"/>
    <w:rsid w:val="00A23998"/>
    <w:rsid w:val="00A23D27"/>
    <w:rsid w:val="00A23EB5"/>
    <w:rsid w:val="00A245D0"/>
    <w:rsid w:val="00A24673"/>
    <w:rsid w:val="00A2529F"/>
    <w:rsid w:val="00A252E2"/>
    <w:rsid w:val="00A258C3"/>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036"/>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9C0"/>
    <w:rsid w:val="00A76A2E"/>
    <w:rsid w:val="00A77CF3"/>
    <w:rsid w:val="00A8033D"/>
    <w:rsid w:val="00A803C7"/>
    <w:rsid w:val="00A811E8"/>
    <w:rsid w:val="00A81382"/>
    <w:rsid w:val="00A81C4E"/>
    <w:rsid w:val="00A81FF7"/>
    <w:rsid w:val="00A821FF"/>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4356"/>
    <w:rsid w:val="00A952EA"/>
    <w:rsid w:val="00A956C7"/>
    <w:rsid w:val="00A956D5"/>
    <w:rsid w:val="00A958A5"/>
    <w:rsid w:val="00A971F8"/>
    <w:rsid w:val="00A9739A"/>
    <w:rsid w:val="00A97AC1"/>
    <w:rsid w:val="00A97B21"/>
    <w:rsid w:val="00AA04D8"/>
    <w:rsid w:val="00AA145D"/>
    <w:rsid w:val="00AA19FE"/>
    <w:rsid w:val="00AA1CC0"/>
    <w:rsid w:val="00AA24BD"/>
    <w:rsid w:val="00AA2A27"/>
    <w:rsid w:val="00AA490F"/>
    <w:rsid w:val="00AA4989"/>
    <w:rsid w:val="00AA539D"/>
    <w:rsid w:val="00AA5550"/>
    <w:rsid w:val="00AA5BC2"/>
    <w:rsid w:val="00AA6491"/>
    <w:rsid w:val="00AA71B9"/>
    <w:rsid w:val="00AA79BE"/>
    <w:rsid w:val="00AB07AC"/>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30B"/>
    <w:rsid w:val="00AE056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0664"/>
    <w:rsid w:val="00B01117"/>
    <w:rsid w:val="00B01153"/>
    <w:rsid w:val="00B01816"/>
    <w:rsid w:val="00B01A94"/>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310"/>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57055"/>
    <w:rsid w:val="00B6022D"/>
    <w:rsid w:val="00B61C7E"/>
    <w:rsid w:val="00B63934"/>
    <w:rsid w:val="00B64F9D"/>
    <w:rsid w:val="00B65568"/>
    <w:rsid w:val="00B666AB"/>
    <w:rsid w:val="00B66EC0"/>
    <w:rsid w:val="00B6773D"/>
    <w:rsid w:val="00B67994"/>
    <w:rsid w:val="00B70F1D"/>
    <w:rsid w:val="00B72124"/>
    <w:rsid w:val="00B72140"/>
    <w:rsid w:val="00B72268"/>
    <w:rsid w:val="00B745E0"/>
    <w:rsid w:val="00B755FD"/>
    <w:rsid w:val="00B75790"/>
    <w:rsid w:val="00B758B8"/>
    <w:rsid w:val="00B7658D"/>
    <w:rsid w:val="00B7776A"/>
    <w:rsid w:val="00B778AA"/>
    <w:rsid w:val="00B806A3"/>
    <w:rsid w:val="00B8098A"/>
    <w:rsid w:val="00B81794"/>
    <w:rsid w:val="00B82311"/>
    <w:rsid w:val="00B82F31"/>
    <w:rsid w:val="00B82FB0"/>
    <w:rsid w:val="00B83265"/>
    <w:rsid w:val="00B8446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1BA"/>
    <w:rsid w:val="00BB697E"/>
    <w:rsid w:val="00BB6BE8"/>
    <w:rsid w:val="00BB6E3B"/>
    <w:rsid w:val="00BB7F63"/>
    <w:rsid w:val="00BC0EB0"/>
    <w:rsid w:val="00BC1209"/>
    <w:rsid w:val="00BC2E2D"/>
    <w:rsid w:val="00BC4194"/>
    <w:rsid w:val="00BC4326"/>
    <w:rsid w:val="00BC44BA"/>
    <w:rsid w:val="00BC4C72"/>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D7C45"/>
    <w:rsid w:val="00BE029D"/>
    <w:rsid w:val="00BE05BB"/>
    <w:rsid w:val="00BE1337"/>
    <w:rsid w:val="00BE175F"/>
    <w:rsid w:val="00BE2082"/>
    <w:rsid w:val="00BE22E0"/>
    <w:rsid w:val="00BE3D7E"/>
    <w:rsid w:val="00BE3F08"/>
    <w:rsid w:val="00BE4217"/>
    <w:rsid w:val="00BE44BA"/>
    <w:rsid w:val="00BE463D"/>
    <w:rsid w:val="00BF00A6"/>
    <w:rsid w:val="00BF0A47"/>
    <w:rsid w:val="00BF0CC5"/>
    <w:rsid w:val="00BF117A"/>
    <w:rsid w:val="00BF198B"/>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91D"/>
    <w:rsid w:val="00C82D0D"/>
    <w:rsid w:val="00C83527"/>
    <w:rsid w:val="00C83838"/>
    <w:rsid w:val="00C83D98"/>
    <w:rsid w:val="00C843D8"/>
    <w:rsid w:val="00C85E86"/>
    <w:rsid w:val="00C8734E"/>
    <w:rsid w:val="00C87527"/>
    <w:rsid w:val="00C8782D"/>
    <w:rsid w:val="00C87CCC"/>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0B6E"/>
    <w:rsid w:val="00CB1732"/>
    <w:rsid w:val="00CB1E40"/>
    <w:rsid w:val="00CB2AC8"/>
    <w:rsid w:val="00CB32F7"/>
    <w:rsid w:val="00CB3579"/>
    <w:rsid w:val="00CB35B3"/>
    <w:rsid w:val="00CB40CE"/>
    <w:rsid w:val="00CB4166"/>
    <w:rsid w:val="00CB446E"/>
    <w:rsid w:val="00CB44D3"/>
    <w:rsid w:val="00CB4548"/>
    <w:rsid w:val="00CB4BDE"/>
    <w:rsid w:val="00CB6CCE"/>
    <w:rsid w:val="00CC026C"/>
    <w:rsid w:val="00CC08F5"/>
    <w:rsid w:val="00CC0991"/>
    <w:rsid w:val="00CC1167"/>
    <w:rsid w:val="00CC16B2"/>
    <w:rsid w:val="00CC21EF"/>
    <w:rsid w:val="00CC25B7"/>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6E0C"/>
    <w:rsid w:val="00CD7394"/>
    <w:rsid w:val="00CE092B"/>
    <w:rsid w:val="00CE1326"/>
    <w:rsid w:val="00CE1BCB"/>
    <w:rsid w:val="00CE25EF"/>
    <w:rsid w:val="00CE2B85"/>
    <w:rsid w:val="00CE5639"/>
    <w:rsid w:val="00CE59DF"/>
    <w:rsid w:val="00CE5C60"/>
    <w:rsid w:val="00CE60D7"/>
    <w:rsid w:val="00CE6325"/>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378"/>
    <w:rsid w:val="00CF7D73"/>
    <w:rsid w:val="00D00065"/>
    <w:rsid w:val="00D00251"/>
    <w:rsid w:val="00D01345"/>
    <w:rsid w:val="00D01C0E"/>
    <w:rsid w:val="00D03248"/>
    <w:rsid w:val="00D03913"/>
    <w:rsid w:val="00D0586D"/>
    <w:rsid w:val="00D05D91"/>
    <w:rsid w:val="00D05E2F"/>
    <w:rsid w:val="00D05F7C"/>
    <w:rsid w:val="00D0786B"/>
    <w:rsid w:val="00D07FB0"/>
    <w:rsid w:val="00D07FD2"/>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6B85"/>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B61"/>
    <w:rsid w:val="00D32F25"/>
    <w:rsid w:val="00D344DC"/>
    <w:rsid w:val="00D346AF"/>
    <w:rsid w:val="00D34B7F"/>
    <w:rsid w:val="00D34BAC"/>
    <w:rsid w:val="00D355BD"/>
    <w:rsid w:val="00D35BAA"/>
    <w:rsid w:val="00D37310"/>
    <w:rsid w:val="00D40200"/>
    <w:rsid w:val="00D42322"/>
    <w:rsid w:val="00D42BFA"/>
    <w:rsid w:val="00D42D39"/>
    <w:rsid w:val="00D4349A"/>
    <w:rsid w:val="00D43670"/>
    <w:rsid w:val="00D4407E"/>
    <w:rsid w:val="00D440D8"/>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707"/>
    <w:rsid w:val="00D91DB5"/>
    <w:rsid w:val="00D92121"/>
    <w:rsid w:val="00D922BB"/>
    <w:rsid w:val="00D9230B"/>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0EA0"/>
    <w:rsid w:val="00DB2AAD"/>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1FBE"/>
    <w:rsid w:val="00DE25C9"/>
    <w:rsid w:val="00DE2A5B"/>
    <w:rsid w:val="00DE3357"/>
    <w:rsid w:val="00DE39E3"/>
    <w:rsid w:val="00DE3EAB"/>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3AE"/>
    <w:rsid w:val="00DF24F1"/>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2C64"/>
    <w:rsid w:val="00E23F81"/>
    <w:rsid w:val="00E246DB"/>
    <w:rsid w:val="00E25241"/>
    <w:rsid w:val="00E25ADF"/>
    <w:rsid w:val="00E2626B"/>
    <w:rsid w:val="00E26CF2"/>
    <w:rsid w:val="00E2797A"/>
    <w:rsid w:val="00E30460"/>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65811"/>
    <w:rsid w:val="00E7091B"/>
    <w:rsid w:val="00E72C3C"/>
    <w:rsid w:val="00E7423A"/>
    <w:rsid w:val="00E742B9"/>
    <w:rsid w:val="00E74946"/>
    <w:rsid w:val="00E74A7C"/>
    <w:rsid w:val="00E7535E"/>
    <w:rsid w:val="00E75615"/>
    <w:rsid w:val="00E75D08"/>
    <w:rsid w:val="00E75EBB"/>
    <w:rsid w:val="00E75FC5"/>
    <w:rsid w:val="00E7685E"/>
    <w:rsid w:val="00E7796B"/>
    <w:rsid w:val="00E8023E"/>
    <w:rsid w:val="00E80295"/>
    <w:rsid w:val="00E81CCA"/>
    <w:rsid w:val="00E82269"/>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45B"/>
    <w:rsid w:val="00E967FF"/>
    <w:rsid w:val="00E96E28"/>
    <w:rsid w:val="00E96F9B"/>
    <w:rsid w:val="00E974EB"/>
    <w:rsid w:val="00E978BC"/>
    <w:rsid w:val="00EA06F1"/>
    <w:rsid w:val="00EA0EC0"/>
    <w:rsid w:val="00EA1397"/>
    <w:rsid w:val="00EA1781"/>
    <w:rsid w:val="00EA22B3"/>
    <w:rsid w:val="00EA396E"/>
    <w:rsid w:val="00EA3CC1"/>
    <w:rsid w:val="00EA4A7A"/>
    <w:rsid w:val="00EA4B03"/>
    <w:rsid w:val="00EA544B"/>
    <w:rsid w:val="00EA54F1"/>
    <w:rsid w:val="00EA5EDB"/>
    <w:rsid w:val="00EA6358"/>
    <w:rsid w:val="00EA650B"/>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385"/>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0E72"/>
    <w:rsid w:val="00EF22B0"/>
    <w:rsid w:val="00EF2ADC"/>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22C"/>
    <w:rsid w:val="00F25D7C"/>
    <w:rsid w:val="00F265D0"/>
    <w:rsid w:val="00F268F8"/>
    <w:rsid w:val="00F26F6A"/>
    <w:rsid w:val="00F27241"/>
    <w:rsid w:val="00F302B9"/>
    <w:rsid w:val="00F305E7"/>
    <w:rsid w:val="00F30B07"/>
    <w:rsid w:val="00F3110A"/>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858"/>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4B79"/>
    <w:rsid w:val="00F658F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77A07"/>
    <w:rsid w:val="00F77DE9"/>
    <w:rsid w:val="00F80919"/>
    <w:rsid w:val="00F813D9"/>
    <w:rsid w:val="00F81666"/>
    <w:rsid w:val="00F8212E"/>
    <w:rsid w:val="00F822D7"/>
    <w:rsid w:val="00F83703"/>
    <w:rsid w:val="00F8374B"/>
    <w:rsid w:val="00F83AA4"/>
    <w:rsid w:val="00F83DDB"/>
    <w:rsid w:val="00F83FA7"/>
    <w:rsid w:val="00F8442B"/>
    <w:rsid w:val="00F84965"/>
    <w:rsid w:val="00F85976"/>
    <w:rsid w:val="00F86288"/>
    <w:rsid w:val="00F86CE6"/>
    <w:rsid w:val="00F86F42"/>
    <w:rsid w:val="00F876A0"/>
    <w:rsid w:val="00F90515"/>
    <w:rsid w:val="00F92025"/>
    <w:rsid w:val="00F925F8"/>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4485"/>
    <w:rsid w:val="00FA4628"/>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4C55"/>
    <w:rsid w:val="00FC502D"/>
    <w:rsid w:val="00FC5AA5"/>
    <w:rsid w:val="00FC615C"/>
    <w:rsid w:val="00FC689A"/>
    <w:rsid w:val="00FC6995"/>
    <w:rsid w:val="00FC7FB4"/>
    <w:rsid w:val="00FD0195"/>
    <w:rsid w:val="00FD0AAD"/>
    <w:rsid w:val="00FD0E9C"/>
    <w:rsid w:val="00FD1F57"/>
    <w:rsid w:val="00FD20EB"/>
    <w:rsid w:val="00FD2521"/>
    <w:rsid w:val="00FD33DB"/>
    <w:rsid w:val="00FD361C"/>
    <w:rsid w:val="00FD5200"/>
    <w:rsid w:val="00FD52B3"/>
    <w:rsid w:val="00FD5C90"/>
    <w:rsid w:val="00FD6101"/>
    <w:rsid w:val="00FD6525"/>
    <w:rsid w:val="00FD6677"/>
    <w:rsid w:val="00FD77B8"/>
    <w:rsid w:val="00FE0EA0"/>
    <w:rsid w:val="00FE130E"/>
    <w:rsid w:val="00FE2DB8"/>
    <w:rsid w:val="00FE2E74"/>
    <w:rsid w:val="00FE2FB8"/>
    <w:rsid w:val="00FE3ED3"/>
    <w:rsid w:val="00FE40E7"/>
    <w:rsid w:val="00FE4885"/>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24FF6"/>
  <w15:chartTrackingRefBased/>
  <w15:docId w15:val="{B7486661-A3F5-496D-A3FA-6CD2EB792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884563107">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6E6E4B7A-6854-4F11-BF6A-76FFB8EE174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931</TotalTime>
  <Pages>6</Pages>
  <Words>1972</Words>
  <Characters>11246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Qualcomm-CH</cp:lastModifiedBy>
  <cp:revision>189</cp:revision>
  <cp:lastPrinted>2022-09-29T14:26:00Z</cp:lastPrinted>
  <dcterms:created xsi:type="dcterms:W3CDTF">2022-08-10T20:21:00Z</dcterms:created>
  <dcterms:modified xsi:type="dcterms:W3CDTF">2022-09-30T21:25:00Z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